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EF" w:rsidRPr="00FE290F" w:rsidRDefault="00290EEF" w:rsidP="00290EEF">
      <w:pPr>
        <w:rPr>
          <w:b/>
          <w:bCs/>
          <w:lang w:val="ro-RO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-114300</wp:posOffset>
            </wp:positionV>
            <wp:extent cx="1381125" cy="1285875"/>
            <wp:effectExtent l="0" t="0" r="9525" b="9525"/>
            <wp:wrapNone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447D7">
        <w:rPr>
          <w:b/>
          <w:bCs/>
          <w:lang w:val="ro-RO"/>
        </w:rPr>
        <w:t xml:space="preserve">   </w:t>
      </w:r>
      <w:r w:rsidRPr="00FE290F">
        <w:rPr>
          <w:b/>
          <w:bCs/>
          <w:lang w:val="ro-RO"/>
        </w:rPr>
        <w:t xml:space="preserve">REPUBLICA MOLDOVA                                         </w:t>
      </w:r>
      <w:r>
        <w:rPr>
          <w:b/>
          <w:bCs/>
          <w:lang w:val="ro-RO"/>
        </w:rPr>
        <w:t xml:space="preserve">      </w:t>
      </w:r>
      <w:r w:rsidRPr="00FE290F">
        <w:rPr>
          <w:b/>
          <w:bCs/>
          <w:lang w:val="ro-RO"/>
        </w:rPr>
        <w:t xml:space="preserve"> REPUBLIC OF MOLDOVA</w:t>
      </w:r>
    </w:p>
    <w:p w:rsidR="00290EEF" w:rsidRPr="00FE290F" w:rsidRDefault="00290EEF" w:rsidP="00290EEF">
      <w:pPr>
        <w:rPr>
          <w:b/>
          <w:bCs/>
        </w:rPr>
      </w:pPr>
      <w:r w:rsidRPr="00FE290F">
        <w:rPr>
          <w:b/>
          <w:bCs/>
          <w:lang w:val="ro-RO"/>
        </w:rPr>
        <w:t xml:space="preserve">Uniunea Naţională a Executorilor                       </w:t>
      </w:r>
      <w:r>
        <w:rPr>
          <w:b/>
          <w:bCs/>
          <w:lang w:val="ro-RO"/>
        </w:rPr>
        <w:t xml:space="preserve">          </w:t>
      </w:r>
      <w:r w:rsidR="00A447D7">
        <w:rPr>
          <w:b/>
          <w:bCs/>
          <w:lang w:val="ro-RO"/>
        </w:rPr>
        <w:t xml:space="preserve">     </w:t>
      </w:r>
      <w:r w:rsidRPr="00FE290F">
        <w:rPr>
          <w:b/>
          <w:bCs/>
        </w:rPr>
        <w:t>National Union of the Judicial</w:t>
      </w:r>
    </w:p>
    <w:p w:rsidR="00290EEF" w:rsidRPr="00FE290F" w:rsidRDefault="00290EEF" w:rsidP="00290EEF">
      <w:pPr>
        <w:rPr>
          <w:lang w:val="ro-RO"/>
        </w:rPr>
      </w:pPr>
      <w:r>
        <w:rPr>
          <w:b/>
          <w:bCs/>
          <w:lang w:val="ro-RO"/>
        </w:rPr>
        <w:t xml:space="preserve">            </w:t>
      </w:r>
      <w:r w:rsidRPr="00FE290F">
        <w:rPr>
          <w:b/>
          <w:bCs/>
          <w:lang w:val="ro-RO"/>
        </w:rPr>
        <w:t xml:space="preserve">Judecătoreşti                                                                   </w:t>
      </w:r>
      <w:r>
        <w:rPr>
          <w:b/>
          <w:bCs/>
          <w:lang w:val="ro-RO"/>
        </w:rPr>
        <w:t xml:space="preserve">             </w:t>
      </w:r>
      <w:r w:rsidRPr="00FE290F">
        <w:rPr>
          <w:b/>
          <w:bCs/>
        </w:rPr>
        <w:t>Officers</w:t>
      </w:r>
    </w:p>
    <w:p w:rsidR="00290EEF" w:rsidRDefault="00290EEF" w:rsidP="00290EEF">
      <w:pPr>
        <w:jc w:val="center"/>
      </w:pPr>
    </w:p>
    <w:p w:rsidR="00290EEF" w:rsidRDefault="00290EEF" w:rsidP="00290EEF">
      <w:pPr>
        <w:jc w:val="center"/>
      </w:pPr>
    </w:p>
    <w:p w:rsidR="00290EEF" w:rsidRDefault="00290EEF" w:rsidP="00290EEF">
      <w:pPr>
        <w:jc w:val="center"/>
      </w:pPr>
    </w:p>
    <w:p w:rsidR="00290EEF" w:rsidRPr="00FE290F" w:rsidRDefault="006A36AD" w:rsidP="00290EEF">
      <w:pPr>
        <w:jc w:val="center"/>
      </w:pPr>
      <w:r>
        <w:rPr>
          <w:lang w:val="ro-RO"/>
        </w:rPr>
        <w:t xml:space="preserve"> </w:t>
      </w:r>
      <w:r w:rsidR="00290EEF" w:rsidRPr="006A36AD">
        <w:rPr>
          <w:lang w:val="ro-RO"/>
        </w:rPr>
        <w:t>unej</w:t>
      </w:r>
      <w:r>
        <w:t>@unej.md</w:t>
      </w:r>
    </w:p>
    <w:p w:rsidR="00290EEF" w:rsidRDefault="00290EEF" w:rsidP="00290EEF">
      <w:r w:rsidRPr="00FE290F">
        <w:t xml:space="preserve">                                    </w:t>
      </w:r>
      <w:r>
        <w:t xml:space="preserve">     Republica Moldova, m. Chișinău, str. Kiev 3a, et. 3</w:t>
      </w:r>
    </w:p>
    <w:p w:rsidR="00A86817" w:rsidRPr="00E168DE" w:rsidRDefault="00290EEF" w:rsidP="00A86817">
      <w:pPr>
        <w:jc w:val="center"/>
        <w:rPr>
          <w:b/>
          <w:bCs/>
          <w:sz w:val="22"/>
          <w:szCs w:val="22"/>
        </w:rPr>
      </w:pPr>
      <w:r w:rsidRPr="00FE290F">
        <w:t xml:space="preserve"> </w:t>
      </w:r>
      <w:r>
        <w:tab/>
      </w:r>
      <w:r>
        <w:tab/>
      </w:r>
      <w:r w:rsidR="00A86817" w:rsidRPr="00E168DE">
        <w:rPr>
          <w:sz w:val="22"/>
          <w:szCs w:val="22"/>
        </w:rPr>
        <w:t>(373) 22 876 523, (373) 22 876 522, mob. (+373) 68 </w:t>
      </w:r>
      <w:r w:rsidR="0071308F">
        <w:rPr>
          <w:sz w:val="22"/>
          <w:szCs w:val="22"/>
        </w:rPr>
        <w:t>401</w:t>
      </w:r>
      <w:r w:rsidR="00A86817">
        <w:rPr>
          <w:sz w:val="22"/>
          <w:szCs w:val="22"/>
        </w:rPr>
        <w:t> </w:t>
      </w:r>
      <w:r w:rsidR="0071308F">
        <w:rPr>
          <w:sz w:val="22"/>
          <w:szCs w:val="22"/>
        </w:rPr>
        <w:t>242</w:t>
      </w:r>
    </w:p>
    <w:tbl>
      <w:tblPr>
        <w:tblW w:w="0" w:type="auto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9164"/>
      </w:tblGrid>
      <w:tr w:rsidR="00290EEF" w:rsidRPr="008E0028" w:rsidTr="00006A69">
        <w:trPr>
          <w:trHeight w:val="100"/>
        </w:trPr>
        <w:tc>
          <w:tcPr>
            <w:tcW w:w="9164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290EEF" w:rsidRDefault="006A36AD" w:rsidP="00006A69">
            <w:r>
              <w:t xml:space="preserve">       </w:t>
            </w:r>
            <w:r w:rsidR="00290EEF">
              <w:t>Consiliul                                                                                                        Council</w:t>
            </w:r>
          </w:p>
        </w:tc>
      </w:tr>
    </w:tbl>
    <w:p w:rsidR="00290EEF" w:rsidRDefault="00290EEF" w:rsidP="00290EEF">
      <w:pPr>
        <w:ind w:firstLine="708"/>
        <w:jc w:val="right"/>
      </w:pPr>
    </w:p>
    <w:p w:rsidR="00290EEF" w:rsidRDefault="00290EEF" w:rsidP="00290EEF">
      <w:pPr>
        <w:ind w:firstLine="708"/>
        <w:rPr>
          <w:b/>
          <w:sz w:val="32"/>
          <w:szCs w:val="32"/>
        </w:rPr>
      </w:pPr>
    </w:p>
    <w:p w:rsidR="00290EEF" w:rsidRPr="004550C3" w:rsidRDefault="00290EEF" w:rsidP="00290EEF">
      <w:pPr>
        <w:ind w:firstLine="708"/>
        <w:jc w:val="center"/>
        <w:rPr>
          <w:b/>
        </w:rPr>
      </w:pPr>
      <w:r w:rsidRPr="004550C3">
        <w:rPr>
          <w:b/>
        </w:rPr>
        <w:t>HOTĂRÂREA</w:t>
      </w:r>
    </w:p>
    <w:p w:rsidR="00290EEF" w:rsidRPr="004550C3" w:rsidRDefault="00C57FB4" w:rsidP="00290EEF">
      <w:pPr>
        <w:ind w:firstLine="708"/>
        <w:jc w:val="center"/>
      </w:pPr>
      <w:r w:rsidRPr="004550C3">
        <w:t>nr.</w:t>
      </w:r>
      <w:r w:rsidR="00170013">
        <w:t xml:space="preserve">73 </w:t>
      </w:r>
      <w:r w:rsidRPr="004550C3">
        <w:t xml:space="preserve">din </w:t>
      </w:r>
      <w:r w:rsidR="00D32248">
        <w:t>12</w:t>
      </w:r>
      <w:r w:rsidR="00A86817" w:rsidRPr="004550C3">
        <w:t>.</w:t>
      </w:r>
      <w:r w:rsidR="00D32248">
        <w:t>10</w:t>
      </w:r>
      <w:r w:rsidR="007715A7">
        <w:t>.20</w:t>
      </w:r>
      <w:r w:rsidR="006A36AD">
        <w:t>21</w:t>
      </w:r>
    </w:p>
    <w:p w:rsidR="00290EEF" w:rsidRPr="004550C3" w:rsidRDefault="00290EEF" w:rsidP="00290EEF">
      <w:pPr>
        <w:ind w:firstLine="708"/>
        <w:jc w:val="both"/>
      </w:pPr>
    </w:p>
    <w:p w:rsidR="00170013" w:rsidRDefault="00170013" w:rsidP="00170013">
      <w:pPr>
        <w:ind w:left="426"/>
        <w:jc w:val="center"/>
        <w:rPr>
          <w:color w:val="000000"/>
        </w:rPr>
      </w:pPr>
    </w:p>
    <w:p w:rsidR="00170013" w:rsidRPr="002C23C7" w:rsidRDefault="00170013" w:rsidP="00170013">
      <w:pPr>
        <w:tabs>
          <w:tab w:val="left" w:pos="10156"/>
        </w:tabs>
        <w:spacing w:line="276" w:lineRule="auto"/>
        <w:ind w:left="426" w:right="375" w:firstLine="424"/>
        <w:jc w:val="both"/>
        <w:rPr>
          <w:color w:val="000000"/>
        </w:rPr>
      </w:pPr>
      <w:r>
        <w:rPr>
          <w:color w:val="000000"/>
        </w:rPr>
        <w:t xml:space="preserve">Întru realizarea prevederilor cap.III al Legii nr. 113 din 17.06.2010 privind executorii judecătorești, cât și ținând cont de Hotărârea Consiliului UNEJ nr. 60 din 03.09.2021, în conformitate cu lit a alin. (3) al art. 42 al Legii nr. 113 din 17.06.2010 privind executorii judecătorești și </w:t>
      </w:r>
      <w:r w:rsidRPr="009B39A8">
        <w:t>lit</w:t>
      </w:r>
      <w:r>
        <w:t>. i) a pct. 5</w:t>
      </w:r>
      <w:r w:rsidRPr="009B39A8">
        <w:t>.</w:t>
      </w:r>
      <w:r>
        <w:t>57</w:t>
      </w:r>
      <w:r w:rsidRPr="009B39A8">
        <w:t xml:space="preserve"> al Statutului Uniunii Naționale a Executorilor Judecătorești, </w:t>
      </w:r>
      <w:r w:rsidRPr="003E7F2D">
        <w:rPr>
          <w:b/>
        </w:rPr>
        <w:t>Consiliul</w:t>
      </w:r>
      <w:r>
        <w:rPr>
          <w:b/>
        </w:rPr>
        <w:t xml:space="preserve"> </w:t>
      </w:r>
    </w:p>
    <w:p w:rsidR="00170013" w:rsidRDefault="00170013" w:rsidP="00170013">
      <w:pPr>
        <w:ind w:left="426" w:right="375" w:firstLine="424"/>
        <w:jc w:val="both"/>
      </w:pPr>
    </w:p>
    <w:p w:rsidR="00170013" w:rsidRDefault="00170013" w:rsidP="00170013">
      <w:pPr>
        <w:ind w:left="426" w:right="375" w:firstLine="424"/>
        <w:jc w:val="center"/>
        <w:rPr>
          <w:b/>
        </w:rPr>
      </w:pPr>
      <w:r w:rsidRPr="00AF0450">
        <w:rPr>
          <w:b/>
        </w:rPr>
        <w:t>Hotărăște</w:t>
      </w:r>
      <w:r>
        <w:rPr>
          <w:b/>
        </w:rPr>
        <w:t>:</w:t>
      </w:r>
    </w:p>
    <w:p w:rsidR="00170013" w:rsidRDefault="00170013" w:rsidP="00170013">
      <w:pPr>
        <w:spacing w:line="276" w:lineRule="auto"/>
        <w:ind w:left="426" w:right="375" w:firstLine="424"/>
        <w:jc w:val="center"/>
        <w:rPr>
          <w:b/>
        </w:rPr>
      </w:pPr>
    </w:p>
    <w:p w:rsidR="00170013" w:rsidRDefault="00170013" w:rsidP="00405ECD">
      <w:pPr>
        <w:numPr>
          <w:ilvl w:val="0"/>
          <w:numId w:val="3"/>
        </w:numPr>
        <w:spacing w:line="276" w:lineRule="auto"/>
        <w:ind w:left="426" w:right="375"/>
        <w:jc w:val="both"/>
      </w:pPr>
      <w:r w:rsidRPr="002A555C">
        <w:t xml:space="preserve">Se </w:t>
      </w:r>
      <w:r>
        <w:t xml:space="preserve">aprobă </w:t>
      </w:r>
      <w:r w:rsidR="00405ECD" w:rsidRPr="00341F46">
        <w:t xml:space="preserve">Regulamentul </w:t>
      </w:r>
      <w:r w:rsidR="00405ECD" w:rsidRPr="00341F46">
        <w:rPr>
          <w:lang w:val="ro-RO"/>
        </w:rPr>
        <w:t>privind modul de organizare a formării inițiale a executorilor judecătorești stagiari prin intermediul INJ</w:t>
      </w:r>
      <w:r w:rsidR="00405ECD" w:rsidRPr="00405ECD">
        <w:rPr>
          <w:b/>
          <w:lang w:val="ro-RO"/>
        </w:rPr>
        <w:t xml:space="preserve"> </w:t>
      </w:r>
      <w:r w:rsidR="00405ECD" w:rsidRPr="00405ECD">
        <w:t xml:space="preserve"> </w:t>
      </w:r>
      <w:r w:rsidRPr="002A555C">
        <w:t>(</w:t>
      </w:r>
      <w:r>
        <w:t>conform anexei</w:t>
      </w:r>
      <w:r w:rsidRPr="002A555C">
        <w:t>);</w:t>
      </w:r>
    </w:p>
    <w:p w:rsidR="00170013" w:rsidRDefault="00170013" w:rsidP="00170013">
      <w:pPr>
        <w:spacing w:line="276" w:lineRule="auto"/>
        <w:ind w:left="426" w:right="375"/>
        <w:jc w:val="both"/>
      </w:pPr>
    </w:p>
    <w:p w:rsidR="00170013" w:rsidRPr="009C4035" w:rsidRDefault="00FD3888" w:rsidP="00170013">
      <w:pPr>
        <w:numPr>
          <w:ilvl w:val="0"/>
          <w:numId w:val="3"/>
        </w:numPr>
        <w:spacing w:line="276" w:lineRule="auto"/>
        <w:ind w:left="426" w:right="375"/>
        <w:jc w:val="both"/>
      </w:pPr>
      <w:r w:rsidRPr="00FD3888">
        <w:t xml:space="preserve">Prezenta hotărîre se aduce la cunoștința </w:t>
      </w:r>
      <w:r>
        <w:t xml:space="preserve">Institutului Național </w:t>
      </w:r>
      <w:r w:rsidR="00DA6D91" w:rsidRPr="00FD3888">
        <w:rPr>
          <w:lang w:val="en-US"/>
        </w:rPr>
        <w:t xml:space="preserve">al </w:t>
      </w:r>
      <w:proofErr w:type="spellStart"/>
      <w:r w:rsidR="00DA6D91" w:rsidRPr="00FD3888">
        <w:rPr>
          <w:lang w:val="en-US"/>
        </w:rPr>
        <w:t>Justiției</w:t>
      </w:r>
      <w:proofErr w:type="spellEnd"/>
      <w:r w:rsidRPr="00FD3888">
        <w:t xml:space="preserve"> și se face publică prin plasarea pe pagina web oficială a Uniunii Naționale a Executorilor Judecătorești</w:t>
      </w:r>
      <w:r w:rsidR="00170013">
        <w:t>.</w:t>
      </w:r>
    </w:p>
    <w:p w:rsidR="00170013" w:rsidRDefault="00170013" w:rsidP="00170013">
      <w:pPr>
        <w:pStyle w:val="a4"/>
        <w:rPr>
          <w:lang w:val="ro-MO"/>
        </w:rPr>
      </w:pPr>
    </w:p>
    <w:p w:rsidR="00170013" w:rsidRPr="002A555C" w:rsidRDefault="00170013" w:rsidP="00170013">
      <w:pPr>
        <w:spacing w:line="276" w:lineRule="auto"/>
        <w:ind w:right="375"/>
        <w:jc w:val="both"/>
      </w:pPr>
    </w:p>
    <w:p w:rsidR="00170013" w:rsidRDefault="00170013" w:rsidP="00170013">
      <w:pPr>
        <w:spacing w:line="276" w:lineRule="auto"/>
        <w:ind w:left="66" w:right="375"/>
        <w:jc w:val="both"/>
      </w:pPr>
    </w:p>
    <w:p w:rsidR="00170013" w:rsidRPr="003E46B9" w:rsidRDefault="00170013" w:rsidP="00170013"/>
    <w:p w:rsidR="00170013" w:rsidRDefault="00170013" w:rsidP="00170013">
      <w:pPr>
        <w:spacing w:line="276" w:lineRule="auto"/>
        <w:ind w:left="426" w:right="375" w:firstLine="708"/>
        <w:jc w:val="both"/>
      </w:pPr>
    </w:p>
    <w:p w:rsidR="00170013" w:rsidRDefault="00170013" w:rsidP="00170013">
      <w:pPr>
        <w:ind w:left="426" w:right="375" w:firstLine="708"/>
        <w:jc w:val="both"/>
      </w:pPr>
    </w:p>
    <w:p w:rsidR="00170013" w:rsidRDefault="00170013" w:rsidP="00170013">
      <w:pPr>
        <w:ind w:left="426" w:right="375" w:firstLine="708"/>
        <w:jc w:val="both"/>
      </w:pPr>
    </w:p>
    <w:p w:rsidR="00170013" w:rsidRPr="00AF0450" w:rsidRDefault="00170013" w:rsidP="00170013">
      <w:pPr>
        <w:ind w:left="426" w:right="375" w:firstLine="708"/>
        <w:jc w:val="both"/>
        <w:rPr>
          <w:b/>
        </w:rPr>
      </w:pPr>
      <w:r w:rsidRPr="00AF0450">
        <w:rPr>
          <w:b/>
        </w:rPr>
        <w:t xml:space="preserve">Președinte </w:t>
      </w:r>
      <w:r w:rsidRPr="00AF0450">
        <w:rPr>
          <w:b/>
        </w:rPr>
        <w:tab/>
      </w:r>
      <w:r w:rsidRPr="00AF0450">
        <w:rPr>
          <w:b/>
        </w:rPr>
        <w:tab/>
      </w:r>
      <w:r w:rsidRPr="00AF0450">
        <w:rPr>
          <w:b/>
        </w:rPr>
        <w:tab/>
      </w:r>
      <w:r w:rsidRPr="00AF0450">
        <w:rPr>
          <w:b/>
        </w:rPr>
        <w:tab/>
      </w:r>
      <w:r w:rsidRPr="00AF0450">
        <w:rPr>
          <w:b/>
        </w:rPr>
        <w:tab/>
      </w:r>
      <w:r>
        <w:rPr>
          <w:b/>
        </w:rPr>
        <w:tab/>
        <w:t>Valeriu DEVDEREA</w:t>
      </w:r>
    </w:p>
    <w:p w:rsidR="00170013" w:rsidRPr="00AF0450" w:rsidRDefault="00170013" w:rsidP="00170013">
      <w:pPr>
        <w:ind w:left="426" w:right="375"/>
        <w:jc w:val="both"/>
        <w:rPr>
          <w:b/>
          <w:color w:val="000000"/>
        </w:rPr>
      </w:pPr>
    </w:p>
    <w:p w:rsidR="00170013" w:rsidRPr="00A537F7" w:rsidRDefault="00170013" w:rsidP="00170013">
      <w:pPr>
        <w:ind w:left="426"/>
        <w:jc w:val="center"/>
        <w:rPr>
          <w:color w:val="000000"/>
        </w:rPr>
      </w:pPr>
    </w:p>
    <w:p w:rsidR="00170013" w:rsidRDefault="00170013" w:rsidP="00170013">
      <w:pPr>
        <w:ind w:left="426" w:firstLine="708"/>
        <w:jc w:val="right"/>
        <w:rPr>
          <w:sz w:val="22"/>
          <w:szCs w:val="22"/>
        </w:rPr>
      </w:pPr>
    </w:p>
    <w:p w:rsidR="00170013" w:rsidRDefault="00170013" w:rsidP="00170013">
      <w:pPr>
        <w:ind w:left="426" w:firstLine="708"/>
        <w:jc w:val="right"/>
        <w:rPr>
          <w:sz w:val="22"/>
          <w:szCs w:val="22"/>
        </w:rPr>
      </w:pPr>
    </w:p>
    <w:p w:rsidR="00170013" w:rsidRDefault="00170013" w:rsidP="00170013">
      <w:pPr>
        <w:ind w:left="426" w:firstLine="708"/>
        <w:jc w:val="right"/>
        <w:rPr>
          <w:sz w:val="22"/>
          <w:szCs w:val="22"/>
        </w:rPr>
      </w:pPr>
    </w:p>
    <w:p w:rsidR="00170013" w:rsidRDefault="00170013" w:rsidP="00170013">
      <w:pPr>
        <w:ind w:left="426" w:firstLine="708"/>
        <w:jc w:val="right"/>
        <w:rPr>
          <w:sz w:val="22"/>
          <w:szCs w:val="22"/>
        </w:rPr>
      </w:pPr>
    </w:p>
    <w:p w:rsidR="00170013" w:rsidRDefault="00170013" w:rsidP="00170013">
      <w:pPr>
        <w:ind w:left="426" w:firstLine="708"/>
        <w:jc w:val="right"/>
        <w:rPr>
          <w:sz w:val="22"/>
          <w:szCs w:val="22"/>
        </w:rPr>
      </w:pPr>
    </w:p>
    <w:p w:rsidR="00170013" w:rsidRDefault="00170013" w:rsidP="00170013">
      <w:pPr>
        <w:ind w:left="426" w:firstLine="708"/>
        <w:jc w:val="right"/>
        <w:rPr>
          <w:sz w:val="22"/>
          <w:szCs w:val="22"/>
        </w:rPr>
      </w:pPr>
    </w:p>
    <w:p w:rsidR="00170013" w:rsidRDefault="00170013" w:rsidP="00170013">
      <w:pPr>
        <w:ind w:left="426" w:firstLine="708"/>
        <w:jc w:val="right"/>
        <w:rPr>
          <w:sz w:val="22"/>
          <w:szCs w:val="22"/>
        </w:rPr>
      </w:pPr>
    </w:p>
    <w:p w:rsidR="00170013" w:rsidRDefault="00170013" w:rsidP="00170013">
      <w:pPr>
        <w:ind w:left="426" w:firstLine="708"/>
        <w:jc w:val="right"/>
        <w:rPr>
          <w:sz w:val="22"/>
          <w:szCs w:val="22"/>
        </w:rPr>
      </w:pPr>
    </w:p>
    <w:p w:rsidR="00170013" w:rsidRDefault="00170013" w:rsidP="00170013">
      <w:pPr>
        <w:ind w:left="426" w:firstLine="708"/>
        <w:jc w:val="right"/>
        <w:rPr>
          <w:sz w:val="22"/>
          <w:szCs w:val="22"/>
        </w:rPr>
      </w:pPr>
    </w:p>
    <w:p w:rsidR="00170013" w:rsidRDefault="00170013" w:rsidP="00170013">
      <w:pPr>
        <w:ind w:left="426" w:firstLine="708"/>
        <w:jc w:val="right"/>
        <w:rPr>
          <w:sz w:val="22"/>
          <w:szCs w:val="22"/>
        </w:rPr>
      </w:pPr>
    </w:p>
    <w:p w:rsidR="00170013" w:rsidRDefault="00170013" w:rsidP="00170013">
      <w:pPr>
        <w:ind w:left="426" w:firstLine="708"/>
        <w:jc w:val="right"/>
        <w:rPr>
          <w:sz w:val="22"/>
          <w:szCs w:val="22"/>
        </w:rPr>
      </w:pPr>
    </w:p>
    <w:p w:rsidR="00170013" w:rsidRDefault="00170013" w:rsidP="00170013">
      <w:pPr>
        <w:ind w:left="426" w:firstLine="708"/>
        <w:jc w:val="right"/>
        <w:rPr>
          <w:sz w:val="22"/>
          <w:szCs w:val="22"/>
        </w:rPr>
      </w:pPr>
    </w:p>
    <w:p w:rsidR="00170013" w:rsidRDefault="00170013" w:rsidP="00170013">
      <w:pPr>
        <w:spacing w:line="360" w:lineRule="auto"/>
        <w:ind w:left="42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Anexa la H</w:t>
      </w:r>
      <w:r w:rsidRPr="00FD56F0">
        <w:rPr>
          <w:bCs/>
          <w:sz w:val="20"/>
          <w:szCs w:val="20"/>
        </w:rPr>
        <w:t>otăr</w:t>
      </w:r>
      <w:r>
        <w:rPr>
          <w:bCs/>
          <w:sz w:val="20"/>
          <w:szCs w:val="20"/>
        </w:rPr>
        <w:t>â</w:t>
      </w:r>
      <w:r w:rsidRPr="00FD56F0">
        <w:rPr>
          <w:bCs/>
          <w:sz w:val="20"/>
          <w:szCs w:val="20"/>
        </w:rPr>
        <w:t>rea Consiliului Uniunii Naţionale a Executorilor Judecătoreşti nr</w:t>
      </w:r>
      <w:r w:rsidR="00FD3888">
        <w:rPr>
          <w:bCs/>
          <w:sz w:val="20"/>
          <w:szCs w:val="20"/>
        </w:rPr>
        <w:t>. 73</w:t>
      </w:r>
      <w:r w:rsidRPr="00FD56F0">
        <w:rPr>
          <w:bCs/>
          <w:sz w:val="20"/>
          <w:szCs w:val="20"/>
        </w:rPr>
        <w:t xml:space="preserve"> din</w:t>
      </w:r>
      <w:r>
        <w:rPr>
          <w:bCs/>
          <w:sz w:val="20"/>
          <w:szCs w:val="20"/>
        </w:rPr>
        <w:t xml:space="preserve"> 17.11.2021</w:t>
      </w:r>
    </w:p>
    <w:p w:rsidR="00170013" w:rsidRPr="00FD56F0" w:rsidRDefault="00170013" w:rsidP="00170013">
      <w:pPr>
        <w:ind w:left="426"/>
        <w:jc w:val="right"/>
        <w:rPr>
          <w:b/>
          <w:bCs/>
        </w:rPr>
      </w:pPr>
      <w:r w:rsidRPr="00FD56F0">
        <w:rPr>
          <w:b/>
          <w:bCs/>
        </w:rPr>
        <w:t>____________________Aprob</w:t>
      </w:r>
    </w:p>
    <w:p w:rsidR="00170013" w:rsidRPr="00FD56F0" w:rsidRDefault="00170013" w:rsidP="00170013">
      <w:pPr>
        <w:ind w:left="426"/>
        <w:jc w:val="right"/>
        <w:rPr>
          <w:b/>
          <w:bCs/>
        </w:rPr>
      </w:pPr>
      <w:r w:rsidRPr="00FD56F0">
        <w:rPr>
          <w:b/>
          <w:bCs/>
        </w:rPr>
        <w:t xml:space="preserve">Preşedintele Consiliului </w:t>
      </w:r>
    </w:p>
    <w:p w:rsidR="00170013" w:rsidRPr="00FD56F0" w:rsidRDefault="00170013" w:rsidP="00170013">
      <w:pPr>
        <w:ind w:left="426"/>
        <w:jc w:val="right"/>
        <w:rPr>
          <w:b/>
          <w:bCs/>
        </w:rPr>
      </w:pPr>
      <w:r w:rsidRPr="00FD56F0">
        <w:rPr>
          <w:b/>
          <w:bCs/>
        </w:rPr>
        <w:t>Uniunii Naţionale a Executorilor Judecătoreşti</w:t>
      </w:r>
    </w:p>
    <w:p w:rsidR="00064F3D" w:rsidRDefault="00170013" w:rsidP="00170013">
      <w:pPr>
        <w:ind w:firstLine="708"/>
        <w:jc w:val="right"/>
        <w:rPr>
          <w:b/>
          <w:bCs/>
        </w:rPr>
      </w:pPr>
      <w:r>
        <w:rPr>
          <w:b/>
          <w:bCs/>
        </w:rPr>
        <w:t>Devderea Valeriu</w:t>
      </w:r>
    </w:p>
    <w:p w:rsidR="00FD3888" w:rsidRPr="00FD3888" w:rsidRDefault="00FD3888" w:rsidP="00FD3888">
      <w:pPr>
        <w:ind w:firstLine="708"/>
        <w:jc w:val="both"/>
        <w:rPr>
          <w:lang w:val="en-US"/>
        </w:rPr>
      </w:pPr>
    </w:p>
    <w:p w:rsidR="00FD3888" w:rsidRPr="00FD3888" w:rsidRDefault="00FD3888" w:rsidP="00FD3888">
      <w:pPr>
        <w:ind w:firstLine="708"/>
        <w:jc w:val="center"/>
        <w:rPr>
          <w:b/>
          <w:lang w:val="en-US"/>
        </w:rPr>
      </w:pPr>
      <w:r w:rsidRPr="00FD3888">
        <w:rPr>
          <w:b/>
          <w:lang w:val="en-US"/>
        </w:rPr>
        <w:t>REGULAMENTUL</w:t>
      </w:r>
    </w:p>
    <w:p w:rsidR="00FD3888" w:rsidRPr="00FD3888" w:rsidRDefault="00FD3888" w:rsidP="00FD3888">
      <w:pPr>
        <w:ind w:firstLine="708"/>
        <w:jc w:val="center"/>
        <w:rPr>
          <w:b/>
          <w:lang w:val="en-US"/>
        </w:rPr>
      </w:pPr>
      <w:proofErr w:type="spellStart"/>
      <w:proofErr w:type="gramStart"/>
      <w:r w:rsidRPr="00FD3888">
        <w:rPr>
          <w:b/>
          <w:lang w:val="en-US"/>
        </w:rPr>
        <w:t>privind</w:t>
      </w:r>
      <w:proofErr w:type="spellEnd"/>
      <w:proofErr w:type="gramEnd"/>
      <w:r w:rsidRPr="00FD3888">
        <w:rPr>
          <w:b/>
          <w:lang w:val="en-US"/>
        </w:rPr>
        <w:t xml:space="preserve"> </w:t>
      </w:r>
      <w:proofErr w:type="spellStart"/>
      <w:r w:rsidRPr="00FD3888">
        <w:rPr>
          <w:b/>
          <w:lang w:val="en-US"/>
        </w:rPr>
        <w:t>modul</w:t>
      </w:r>
      <w:proofErr w:type="spellEnd"/>
      <w:r w:rsidRPr="00FD3888">
        <w:rPr>
          <w:b/>
          <w:lang w:val="en-US"/>
        </w:rPr>
        <w:t xml:space="preserve"> de </w:t>
      </w:r>
      <w:proofErr w:type="spellStart"/>
      <w:r w:rsidRPr="00FD3888">
        <w:rPr>
          <w:b/>
          <w:lang w:val="en-US"/>
        </w:rPr>
        <w:t>organizare</w:t>
      </w:r>
      <w:proofErr w:type="spellEnd"/>
      <w:r w:rsidRPr="00FD3888">
        <w:rPr>
          <w:b/>
          <w:lang w:val="en-US"/>
        </w:rPr>
        <w:t xml:space="preserve"> a </w:t>
      </w:r>
      <w:proofErr w:type="spellStart"/>
      <w:r w:rsidRPr="00FD3888">
        <w:rPr>
          <w:b/>
          <w:lang w:val="en-US"/>
        </w:rPr>
        <w:t>formării</w:t>
      </w:r>
      <w:proofErr w:type="spellEnd"/>
      <w:r w:rsidRPr="00FD3888">
        <w:rPr>
          <w:b/>
          <w:lang w:val="en-US"/>
        </w:rPr>
        <w:t xml:space="preserve"> </w:t>
      </w:r>
      <w:proofErr w:type="spellStart"/>
      <w:r w:rsidRPr="00FD3888">
        <w:rPr>
          <w:b/>
          <w:lang w:val="en-US"/>
        </w:rPr>
        <w:t>inițiale</w:t>
      </w:r>
      <w:proofErr w:type="spellEnd"/>
      <w:r w:rsidRPr="00FD3888">
        <w:rPr>
          <w:b/>
          <w:lang w:val="en-US"/>
        </w:rPr>
        <w:t xml:space="preserve"> a </w:t>
      </w:r>
      <w:proofErr w:type="spellStart"/>
      <w:r w:rsidRPr="00FD3888">
        <w:rPr>
          <w:b/>
          <w:lang w:val="en-US"/>
        </w:rPr>
        <w:t>executorilor</w:t>
      </w:r>
      <w:proofErr w:type="spellEnd"/>
      <w:r w:rsidRPr="00FD3888">
        <w:rPr>
          <w:b/>
          <w:lang w:val="en-US"/>
        </w:rPr>
        <w:t xml:space="preserve"> </w:t>
      </w:r>
      <w:proofErr w:type="spellStart"/>
      <w:r w:rsidRPr="00FD3888">
        <w:rPr>
          <w:b/>
          <w:lang w:val="en-US"/>
        </w:rPr>
        <w:t>judecătorești</w:t>
      </w:r>
      <w:proofErr w:type="spellEnd"/>
      <w:r w:rsidRPr="00FD3888">
        <w:rPr>
          <w:b/>
          <w:lang w:val="en-US"/>
        </w:rPr>
        <w:t xml:space="preserve"> </w:t>
      </w:r>
      <w:proofErr w:type="spellStart"/>
      <w:r w:rsidRPr="00FD3888">
        <w:rPr>
          <w:b/>
          <w:lang w:val="en-US"/>
        </w:rPr>
        <w:t>stagiari</w:t>
      </w:r>
      <w:proofErr w:type="spellEnd"/>
      <w:r w:rsidRPr="00FD3888">
        <w:rPr>
          <w:b/>
          <w:lang w:val="en-US"/>
        </w:rPr>
        <w:t xml:space="preserve"> </w:t>
      </w:r>
      <w:proofErr w:type="spellStart"/>
      <w:r w:rsidRPr="00FD3888">
        <w:rPr>
          <w:b/>
          <w:lang w:val="en-US"/>
        </w:rPr>
        <w:t>prin</w:t>
      </w:r>
      <w:proofErr w:type="spellEnd"/>
      <w:r w:rsidRPr="00FD3888">
        <w:rPr>
          <w:b/>
          <w:lang w:val="en-US"/>
        </w:rPr>
        <w:t xml:space="preserve"> </w:t>
      </w:r>
      <w:proofErr w:type="spellStart"/>
      <w:r w:rsidRPr="00FD3888">
        <w:rPr>
          <w:b/>
          <w:lang w:val="en-US"/>
        </w:rPr>
        <w:t>intermediul</w:t>
      </w:r>
      <w:proofErr w:type="spellEnd"/>
      <w:r w:rsidRPr="00FD3888">
        <w:rPr>
          <w:b/>
          <w:lang w:val="en-US"/>
        </w:rPr>
        <w:t xml:space="preserve"> INJ</w:t>
      </w:r>
    </w:p>
    <w:p w:rsidR="00FD3888" w:rsidRPr="00FD3888" w:rsidRDefault="00FD3888" w:rsidP="00FD3888">
      <w:pPr>
        <w:ind w:firstLine="708"/>
        <w:jc w:val="both"/>
        <w:rPr>
          <w:lang w:val="en-US"/>
        </w:rPr>
      </w:pPr>
    </w:p>
    <w:p w:rsidR="00FD3888" w:rsidRPr="00FD3888" w:rsidRDefault="00FD3888" w:rsidP="00FD3888">
      <w:pPr>
        <w:ind w:firstLine="708"/>
        <w:jc w:val="both"/>
        <w:rPr>
          <w:lang w:val="en-US"/>
        </w:rPr>
      </w:pPr>
    </w:p>
    <w:p w:rsidR="00FD3888" w:rsidRPr="00FD3888" w:rsidRDefault="00FD3888" w:rsidP="00FD3888">
      <w:pPr>
        <w:ind w:firstLine="708"/>
        <w:jc w:val="both"/>
        <w:rPr>
          <w:lang w:val="en-US"/>
        </w:rPr>
      </w:pPr>
      <w:r w:rsidRPr="00FD3888">
        <w:rPr>
          <w:lang w:val="en-US"/>
        </w:rPr>
        <w:t>1.</w:t>
      </w:r>
      <w:r w:rsidRPr="00FD3888">
        <w:rPr>
          <w:lang w:val="en-US"/>
        </w:rPr>
        <w:tab/>
      </w:r>
      <w:proofErr w:type="spellStart"/>
      <w:r w:rsidRPr="00FD3888">
        <w:rPr>
          <w:lang w:val="en-US"/>
        </w:rPr>
        <w:t>Prezentul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Regulament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stabilește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modul</w:t>
      </w:r>
      <w:proofErr w:type="spellEnd"/>
      <w:r w:rsidRPr="00FD3888">
        <w:rPr>
          <w:lang w:val="en-US"/>
        </w:rPr>
        <w:t xml:space="preserve"> de </w:t>
      </w:r>
      <w:proofErr w:type="spellStart"/>
      <w:r w:rsidRPr="00FD3888">
        <w:rPr>
          <w:lang w:val="en-US"/>
        </w:rPr>
        <w:t>organizare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și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desfășurare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în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cadrul</w:t>
      </w:r>
      <w:proofErr w:type="spellEnd"/>
      <w:r w:rsidRPr="00FD3888">
        <w:rPr>
          <w:lang w:val="en-US"/>
        </w:rPr>
        <w:t xml:space="preserve"> INJ a </w:t>
      </w:r>
      <w:proofErr w:type="spellStart"/>
      <w:r w:rsidRPr="00FD3888">
        <w:rPr>
          <w:lang w:val="en-US"/>
        </w:rPr>
        <w:t>cursurilor</w:t>
      </w:r>
      <w:proofErr w:type="spellEnd"/>
      <w:r w:rsidRPr="00FD3888">
        <w:rPr>
          <w:lang w:val="en-US"/>
        </w:rPr>
        <w:t xml:space="preserve"> de </w:t>
      </w:r>
      <w:proofErr w:type="spellStart"/>
      <w:r w:rsidRPr="00FD3888">
        <w:rPr>
          <w:lang w:val="en-US"/>
        </w:rPr>
        <w:t>formare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inițială</w:t>
      </w:r>
      <w:proofErr w:type="spellEnd"/>
      <w:r w:rsidRPr="00FD3888">
        <w:rPr>
          <w:lang w:val="en-US"/>
        </w:rPr>
        <w:t xml:space="preserve"> contra </w:t>
      </w:r>
      <w:proofErr w:type="spellStart"/>
      <w:r w:rsidRPr="00FD3888">
        <w:rPr>
          <w:lang w:val="en-US"/>
        </w:rPr>
        <w:t>plată</w:t>
      </w:r>
      <w:proofErr w:type="spellEnd"/>
      <w:r w:rsidRPr="00FD3888">
        <w:rPr>
          <w:lang w:val="en-US"/>
        </w:rPr>
        <w:t xml:space="preserve"> </w:t>
      </w:r>
      <w:proofErr w:type="gramStart"/>
      <w:r w:rsidRPr="00FD3888">
        <w:rPr>
          <w:lang w:val="en-US"/>
        </w:rPr>
        <w:t>a</w:t>
      </w:r>
      <w:proofErr w:type="gram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executorilor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judecătorești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stagiari</w:t>
      </w:r>
      <w:proofErr w:type="spellEnd"/>
      <w:r w:rsidRPr="00FD3888">
        <w:rPr>
          <w:lang w:val="en-US"/>
        </w:rPr>
        <w:t xml:space="preserve">. </w:t>
      </w:r>
      <w:proofErr w:type="spellStart"/>
      <w:r w:rsidRPr="00FD3888">
        <w:rPr>
          <w:lang w:val="en-US"/>
        </w:rPr>
        <w:t>Formarea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continuă</w:t>
      </w:r>
      <w:proofErr w:type="spellEnd"/>
      <w:r w:rsidRPr="00FD3888">
        <w:rPr>
          <w:lang w:val="en-US"/>
        </w:rPr>
        <w:t xml:space="preserve"> contra </w:t>
      </w:r>
      <w:proofErr w:type="spellStart"/>
      <w:r w:rsidRPr="00FD3888">
        <w:rPr>
          <w:lang w:val="en-US"/>
        </w:rPr>
        <w:t>plată</w:t>
      </w:r>
      <w:proofErr w:type="spellEnd"/>
      <w:r w:rsidRPr="00FD3888">
        <w:rPr>
          <w:lang w:val="en-US"/>
        </w:rPr>
        <w:t xml:space="preserve"> se </w:t>
      </w:r>
      <w:proofErr w:type="spellStart"/>
      <w:r w:rsidRPr="00FD3888">
        <w:rPr>
          <w:lang w:val="en-US"/>
        </w:rPr>
        <w:t>desfășoară</w:t>
      </w:r>
      <w:proofErr w:type="spellEnd"/>
      <w:r w:rsidRPr="00FD3888">
        <w:rPr>
          <w:lang w:val="en-US"/>
        </w:rPr>
        <w:t xml:space="preserve"> sub </w:t>
      </w:r>
      <w:proofErr w:type="spellStart"/>
      <w:r w:rsidRPr="00FD3888">
        <w:rPr>
          <w:lang w:val="en-US"/>
        </w:rPr>
        <w:t>formă</w:t>
      </w:r>
      <w:proofErr w:type="spellEnd"/>
      <w:r w:rsidRPr="00FD3888">
        <w:rPr>
          <w:lang w:val="en-US"/>
        </w:rPr>
        <w:t xml:space="preserve"> de </w:t>
      </w:r>
      <w:proofErr w:type="spellStart"/>
      <w:r w:rsidRPr="00FD3888">
        <w:rPr>
          <w:lang w:val="en-US"/>
        </w:rPr>
        <w:t>cursuri</w:t>
      </w:r>
      <w:proofErr w:type="spellEnd"/>
      <w:r w:rsidRPr="00FD3888">
        <w:rPr>
          <w:lang w:val="en-US"/>
        </w:rPr>
        <w:t xml:space="preserve"> de </w:t>
      </w:r>
      <w:proofErr w:type="spellStart"/>
      <w:r w:rsidRPr="00FD3888">
        <w:rPr>
          <w:lang w:val="en-US"/>
        </w:rPr>
        <w:t>instruire</w:t>
      </w:r>
      <w:proofErr w:type="spellEnd"/>
      <w:r w:rsidRPr="00FD3888">
        <w:rPr>
          <w:lang w:val="en-US"/>
        </w:rPr>
        <w:t xml:space="preserve">, </w:t>
      </w:r>
      <w:proofErr w:type="spellStart"/>
      <w:r w:rsidRPr="00FD3888">
        <w:rPr>
          <w:lang w:val="en-US"/>
        </w:rPr>
        <w:t>seminare</w:t>
      </w:r>
      <w:proofErr w:type="spellEnd"/>
      <w:r w:rsidRPr="00FD3888">
        <w:rPr>
          <w:lang w:val="en-US"/>
        </w:rPr>
        <w:t xml:space="preserve">, </w:t>
      </w:r>
      <w:proofErr w:type="spellStart"/>
      <w:r w:rsidRPr="00FD3888">
        <w:rPr>
          <w:lang w:val="en-US"/>
        </w:rPr>
        <w:t>ateliere</w:t>
      </w:r>
      <w:proofErr w:type="spellEnd"/>
      <w:r w:rsidRPr="00FD3888">
        <w:rPr>
          <w:lang w:val="en-US"/>
        </w:rPr>
        <w:t xml:space="preserve"> de </w:t>
      </w:r>
      <w:proofErr w:type="spellStart"/>
      <w:r w:rsidRPr="00FD3888">
        <w:rPr>
          <w:lang w:val="en-US"/>
        </w:rPr>
        <w:t>lucru</w:t>
      </w:r>
      <w:proofErr w:type="spellEnd"/>
      <w:r w:rsidRPr="00FD3888">
        <w:rPr>
          <w:lang w:val="en-US"/>
        </w:rPr>
        <w:t xml:space="preserve">, </w:t>
      </w:r>
      <w:proofErr w:type="spellStart"/>
      <w:r w:rsidRPr="00FD3888">
        <w:rPr>
          <w:lang w:val="en-US"/>
        </w:rPr>
        <w:t>cursuri</w:t>
      </w:r>
      <w:proofErr w:type="spellEnd"/>
      <w:r w:rsidRPr="00FD3888">
        <w:rPr>
          <w:lang w:val="en-US"/>
        </w:rPr>
        <w:t xml:space="preserve"> de </w:t>
      </w:r>
      <w:proofErr w:type="spellStart"/>
      <w:r w:rsidRPr="00FD3888">
        <w:rPr>
          <w:lang w:val="en-US"/>
        </w:rPr>
        <w:t>instruire</w:t>
      </w:r>
      <w:proofErr w:type="spellEnd"/>
      <w:r w:rsidRPr="00FD3888">
        <w:rPr>
          <w:lang w:val="en-US"/>
        </w:rPr>
        <w:t xml:space="preserve"> la </w:t>
      </w:r>
      <w:proofErr w:type="spellStart"/>
      <w:r w:rsidRPr="00FD3888">
        <w:rPr>
          <w:lang w:val="en-US"/>
        </w:rPr>
        <w:t>distanță</w:t>
      </w:r>
      <w:proofErr w:type="spellEnd"/>
      <w:r w:rsidRPr="00FD3888">
        <w:rPr>
          <w:lang w:val="en-US"/>
        </w:rPr>
        <w:t xml:space="preserve"> etc.</w:t>
      </w:r>
    </w:p>
    <w:p w:rsidR="00FD3888" w:rsidRPr="00FD3888" w:rsidRDefault="00FD3888" w:rsidP="00FD3888">
      <w:pPr>
        <w:ind w:firstLine="708"/>
        <w:jc w:val="both"/>
        <w:rPr>
          <w:lang w:val="en-US"/>
        </w:rPr>
      </w:pPr>
      <w:r w:rsidRPr="00FD3888">
        <w:rPr>
          <w:lang w:val="en-US"/>
        </w:rPr>
        <w:t>2.</w:t>
      </w:r>
      <w:r w:rsidRPr="00FD3888">
        <w:rPr>
          <w:lang w:val="en-US"/>
        </w:rPr>
        <w:tab/>
      </w:r>
      <w:proofErr w:type="spellStart"/>
      <w:r w:rsidRPr="00FD3888">
        <w:rPr>
          <w:lang w:val="en-US"/>
        </w:rPr>
        <w:t>Modul</w:t>
      </w:r>
      <w:proofErr w:type="spellEnd"/>
      <w:r w:rsidRPr="00FD3888">
        <w:rPr>
          <w:lang w:val="en-US"/>
        </w:rPr>
        <w:t xml:space="preserve"> de </w:t>
      </w:r>
      <w:proofErr w:type="spellStart"/>
      <w:r w:rsidRPr="00FD3888">
        <w:rPr>
          <w:lang w:val="en-US"/>
        </w:rPr>
        <w:t>organizare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și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condițiile</w:t>
      </w:r>
      <w:proofErr w:type="spellEnd"/>
      <w:r w:rsidRPr="00FD3888">
        <w:rPr>
          <w:lang w:val="en-US"/>
        </w:rPr>
        <w:t xml:space="preserve"> de </w:t>
      </w:r>
      <w:proofErr w:type="spellStart"/>
      <w:r w:rsidRPr="00FD3888">
        <w:rPr>
          <w:lang w:val="en-US"/>
        </w:rPr>
        <w:t>desfășurare</w:t>
      </w:r>
      <w:proofErr w:type="spellEnd"/>
      <w:r w:rsidRPr="00FD3888">
        <w:rPr>
          <w:lang w:val="en-US"/>
        </w:rPr>
        <w:t xml:space="preserve"> a </w:t>
      </w:r>
      <w:proofErr w:type="spellStart"/>
      <w:r w:rsidRPr="00FD3888">
        <w:rPr>
          <w:lang w:val="en-US"/>
        </w:rPr>
        <w:t>cursurilor</w:t>
      </w:r>
      <w:proofErr w:type="spellEnd"/>
      <w:r w:rsidRPr="00FD3888">
        <w:rPr>
          <w:lang w:val="en-US"/>
        </w:rPr>
        <w:t xml:space="preserve"> de </w:t>
      </w:r>
      <w:proofErr w:type="spellStart"/>
      <w:r w:rsidRPr="00FD3888">
        <w:rPr>
          <w:lang w:val="en-US"/>
        </w:rPr>
        <w:t>formare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inițială</w:t>
      </w:r>
      <w:proofErr w:type="spellEnd"/>
      <w:r w:rsidRPr="00FD3888">
        <w:rPr>
          <w:lang w:val="en-US"/>
        </w:rPr>
        <w:t xml:space="preserve"> a </w:t>
      </w:r>
      <w:proofErr w:type="spellStart"/>
      <w:r w:rsidRPr="00FD3888">
        <w:rPr>
          <w:lang w:val="en-US"/>
        </w:rPr>
        <w:t>executorilor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judecătorești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stagiari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în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cadrul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Institutului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Național</w:t>
      </w:r>
      <w:proofErr w:type="spellEnd"/>
      <w:r w:rsidRPr="00FD3888">
        <w:rPr>
          <w:lang w:val="en-US"/>
        </w:rPr>
        <w:t xml:space="preserve"> al </w:t>
      </w:r>
      <w:proofErr w:type="spellStart"/>
      <w:r w:rsidRPr="00FD3888">
        <w:rPr>
          <w:lang w:val="en-US"/>
        </w:rPr>
        <w:t>Justiției</w:t>
      </w:r>
      <w:proofErr w:type="spellEnd"/>
      <w:r w:rsidRPr="00FD3888">
        <w:rPr>
          <w:lang w:val="en-US"/>
        </w:rPr>
        <w:t xml:space="preserve"> (</w:t>
      </w:r>
      <w:proofErr w:type="spellStart"/>
      <w:r w:rsidRPr="00FD3888">
        <w:rPr>
          <w:lang w:val="en-US"/>
        </w:rPr>
        <w:t>în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continuare</w:t>
      </w:r>
      <w:proofErr w:type="spellEnd"/>
      <w:r w:rsidRPr="00FD3888">
        <w:rPr>
          <w:lang w:val="en-US"/>
        </w:rPr>
        <w:t xml:space="preserve"> — INJ), </w:t>
      </w:r>
      <w:proofErr w:type="spellStart"/>
      <w:r w:rsidRPr="00FD3888">
        <w:rPr>
          <w:lang w:val="en-US"/>
        </w:rPr>
        <w:t>vor</w:t>
      </w:r>
      <w:proofErr w:type="spellEnd"/>
      <w:r w:rsidRPr="00FD3888">
        <w:rPr>
          <w:lang w:val="en-US"/>
        </w:rPr>
        <w:t xml:space="preserve"> fi stipulate </w:t>
      </w:r>
      <w:proofErr w:type="spellStart"/>
      <w:r w:rsidRPr="00FD3888">
        <w:rPr>
          <w:lang w:val="en-US"/>
        </w:rPr>
        <w:t>în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contractele</w:t>
      </w:r>
      <w:proofErr w:type="spellEnd"/>
      <w:r w:rsidRPr="00FD3888">
        <w:rPr>
          <w:lang w:val="en-US"/>
        </w:rPr>
        <w:t xml:space="preserve"> de </w:t>
      </w:r>
      <w:proofErr w:type="spellStart"/>
      <w:r w:rsidRPr="00FD3888">
        <w:rPr>
          <w:lang w:val="en-US"/>
        </w:rPr>
        <w:t>prestări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servicii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sau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ofertele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comerciale</w:t>
      </w:r>
      <w:proofErr w:type="spellEnd"/>
      <w:r w:rsidRPr="00FD3888">
        <w:rPr>
          <w:lang w:val="en-US"/>
        </w:rPr>
        <w:t xml:space="preserve">, </w:t>
      </w:r>
      <w:proofErr w:type="spellStart"/>
      <w:r w:rsidRPr="00FD3888">
        <w:rPr>
          <w:lang w:val="en-US"/>
        </w:rPr>
        <w:t>încheiate</w:t>
      </w:r>
      <w:proofErr w:type="spellEnd"/>
      <w:r w:rsidRPr="00FD3888">
        <w:rPr>
          <w:lang w:val="en-US"/>
        </w:rPr>
        <w:t xml:space="preserve"> (</w:t>
      </w:r>
      <w:proofErr w:type="spellStart"/>
      <w:r w:rsidRPr="00FD3888">
        <w:rPr>
          <w:lang w:val="en-US"/>
        </w:rPr>
        <w:t>furnizate</w:t>
      </w:r>
      <w:proofErr w:type="spellEnd"/>
      <w:r w:rsidRPr="00FD3888">
        <w:rPr>
          <w:lang w:val="en-US"/>
        </w:rPr>
        <w:t xml:space="preserve">) </w:t>
      </w:r>
      <w:proofErr w:type="spellStart"/>
      <w:r w:rsidRPr="00FD3888">
        <w:rPr>
          <w:lang w:val="en-US"/>
        </w:rPr>
        <w:t>în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acest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scop</w:t>
      </w:r>
      <w:proofErr w:type="spellEnd"/>
      <w:r w:rsidRPr="00FD3888">
        <w:rPr>
          <w:lang w:val="en-US"/>
        </w:rPr>
        <w:t xml:space="preserve"> de </w:t>
      </w:r>
      <w:proofErr w:type="spellStart"/>
      <w:r w:rsidRPr="00FD3888">
        <w:rPr>
          <w:lang w:val="en-US"/>
        </w:rPr>
        <w:t>către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Institutul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Național</w:t>
      </w:r>
      <w:proofErr w:type="spellEnd"/>
      <w:r w:rsidRPr="00FD3888">
        <w:rPr>
          <w:lang w:val="en-US"/>
        </w:rPr>
        <w:t xml:space="preserve"> al </w:t>
      </w:r>
      <w:proofErr w:type="spellStart"/>
      <w:r w:rsidRPr="00FD3888">
        <w:rPr>
          <w:lang w:val="en-US"/>
        </w:rPr>
        <w:t>Justiției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organului</w:t>
      </w:r>
      <w:proofErr w:type="spellEnd"/>
      <w:r w:rsidRPr="00FD3888">
        <w:rPr>
          <w:lang w:val="en-US"/>
        </w:rPr>
        <w:t xml:space="preserve"> de </w:t>
      </w:r>
      <w:proofErr w:type="spellStart"/>
      <w:r w:rsidRPr="00FD3888">
        <w:rPr>
          <w:lang w:val="en-US"/>
        </w:rPr>
        <w:t>administrare</w:t>
      </w:r>
      <w:proofErr w:type="spellEnd"/>
      <w:r w:rsidRPr="00FD3888">
        <w:rPr>
          <w:lang w:val="en-US"/>
        </w:rPr>
        <w:t>/</w:t>
      </w:r>
      <w:proofErr w:type="spellStart"/>
      <w:r w:rsidRPr="00FD3888">
        <w:rPr>
          <w:lang w:val="en-US"/>
        </w:rPr>
        <w:t>autoadministrare</w:t>
      </w:r>
      <w:proofErr w:type="spellEnd"/>
      <w:r w:rsidRPr="00FD3888">
        <w:rPr>
          <w:lang w:val="en-US"/>
        </w:rPr>
        <w:t xml:space="preserve"> a </w:t>
      </w:r>
      <w:proofErr w:type="spellStart"/>
      <w:r w:rsidRPr="00FD3888">
        <w:rPr>
          <w:lang w:val="en-US"/>
        </w:rPr>
        <w:t>profesiei</w:t>
      </w:r>
      <w:proofErr w:type="spellEnd"/>
      <w:r w:rsidRPr="00FD3888">
        <w:rPr>
          <w:lang w:val="en-US"/>
        </w:rPr>
        <w:t xml:space="preserve"> de executor </w:t>
      </w:r>
      <w:proofErr w:type="spellStart"/>
      <w:r w:rsidRPr="00FD3888">
        <w:rPr>
          <w:lang w:val="en-US"/>
        </w:rPr>
        <w:t>judecătoresc</w:t>
      </w:r>
      <w:proofErr w:type="spellEnd"/>
      <w:r w:rsidRPr="00FD3888">
        <w:rPr>
          <w:lang w:val="en-US"/>
        </w:rPr>
        <w:t>.</w:t>
      </w:r>
    </w:p>
    <w:p w:rsidR="00FD3888" w:rsidRPr="00FD3888" w:rsidRDefault="00FD3888" w:rsidP="00FD3888">
      <w:pPr>
        <w:ind w:firstLine="708"/>
        <w:jc w:val="both"/>
        <w:rPr>
          <w:lang w:val="en-US"/>
        </w:rPr>
      </w:pPr>
      <w:r w:rsidRPr="00FD3888">
        <w:rPr>
          <w:lang w:val="en-US"/>
        </w:rPr>
        <w:t>3.</w:t>
      </w:r>
      <w:r w:rsidRPr="00FD3888">
        <w:rPr>
          <w:lang w:val="en-US"/>
        </w:rPr>
        <w:tab/>
      </w:r>
      <w:proofErr w:type="spellStart"/>
      <w:proofErr w:type="gramStart"/>
      <w:r w:rsidRPr="00FD3888">
        <w:rPr>
          <w:lang w:val="en-US"/>
        </w:rPr>
        <w:t>Executorii</w:t>
      </w:r>
      <w:proofErr w:type="spellEnd"/>
      <w:r w:rsidRPr="00FD3888">
        <w:rPr>
          <w:lang w:val="en-US"/>
        </w:rPr>
        <w:t xml:space="preserve">  </w:t>
      </w:r>
      <w:proofErr w:type="spellStart"/>
      <w:r w:rsidRPr="00FD3888">
        <w:rPr>
          <w:lang w:val="en-US"/>
        </w:rPr>
        <w:t>judecătore</w:t>
      </w:r>
      <w:proofErr w:type="gramEnd"/>
      <w:r w:rsidRPr="00FD3888">
        <w:rPr>
          <w:lang w:val="en-US"/>
        </w:rPr>
        <w:t>ști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stagiari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vor</w:t>
      </w:r>
      <w:proofErr w:type="spellEnd"/>
      <w:r w:rsidRPr="00FD3888">
        <w:rPr>
          <w:lang w:val="en-US"/>
        </w:rPr>
        <w:t xml:space="preserve"> fi </w:t>
      </w:r>
      <w:proofErr w:type="spellStart"/>
      <w:r w:rsidRPr="00FD3888">
        <w:rPr>
          <w:lang w:val="en-US"/>
        </w:rPr>
        <w:t>informați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despre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termenii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și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modul</w:t>
      </w:r>
      <w:proofErr w:type="spellEnd"/>
      <w:r w:rsidRPr="00FD3888">
        <w:rPr>
          <w:lang w:val="en-US"/>
        </w:rPr>
        <w:t xml:space="preserve">  de </w:t>
      </w:r>
      <w:proofErr w:type="spellStart"/>
      <w:r w:rsidRPr="00FD3888">
        <w:rPr>
          <w:lang w:val="en-US"/>
        </w:rPr>
        <w:t>achitare</w:t>
      </w:r>
      <w:proofErr w:type="spellEnd"/>
      <w:r w:rsidRPr="00FD3888">
        <w:rPr>
          <w:lang w:val="en-US"/>
        </w:rPr>
        <w:t xml:space="preserve"> a </w:t>
      </w:r>
      <w:proofErr w:type="spellStart"/>
      <w:r w:rsidRPr="00FD3888">
        <w:rPr>
          <w:lang w:val="en-US"/>
        </w:rPr>
        <w:t>costurilor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instruirii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inițiale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în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decurs</w:t>
      </w:r>
      <w:proofErr w:type="spellEnd"/>
      <w:r w:rsidRPr="00FD3888">
        <w:rPr>
          <w:lang w:val="en-US"/>
        </w:rPr>
        <w:t xml:space="preserve"> de 5 </w:t>
      </w:r>
      <w:proofErr w:type="spellStart"/>
      <w:r w:rsidRPr="00FD3888">
        <w:rPr>
          <w:lang w:val="en-US"/>
        </w:rPr>
        <w:t>zile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calendaristice</w:t>
      </w:r>
      <w:proofErr w:type="spellEnd"/>
      <w:r w:rsidRPr="00FD3888">
        <w:rPr>
          <w:lang w:val="en-US"/>
        </w:rPr>
        <w:t xml:space="preserve"> de la data </w:t>
      </w:r>
      <w:proofErr w:type="spellStart"/>
      <w:r w:rsidRPr="00FD3888">
        <w:rPr>
          <w:lang w:val="en-US"/>
        </w:rPr>
        <w:t>începerii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cursurilor</w:t>
      </w:r>
      <w:proofErr w:type="spellEnd"/>
      <w:r w:rsidRPr="00FD3888">
        <w:rPr>
          <w:lang w:val="en-US"/>
        </w:rPr>
        <w:t xml:space="preserve"> de </w:t>
      </w:r>
      <w:proofErr w:type="spellStart"/>
      <w:r w:rsidRPr="00FD3888">
        <w:rPr>
          <w:lang w:val="en-US"/>
        </w:rPr>
        <w:t>instruire</w:t>
      </w:r>
      <w:proofErr w:type="spellEnd"/>
      <w:r w:rsidRPr="00FD3888">
        <w:rPr>
          <w:lang w:val="en-US"/>
        </w:rPr>
        <w:t>.</w:t>
      </w:r>
    </w:p>
    <w:p w:rsidR="00FD3888" w:rsidRPr="00FD3888" w:rsidRDefault="00FD3888" w:rsidP="00FD3888">
      <w:pPr>
        <w:ind w:firstLine="708"/>
        <w:jc w:val="both"/>
        <w:rPr>
          <w:lang w:val="en-US"/>
        </w:rPr>
      </w:pPr>
      <w:r w:rsidRPr="00FD3888">
        <w:rPr>
          <w:lang w:val="en-US"/>
        </w:rPr>
        <w:t>4.</w:t>
      </w:r>
      <w:r w:rsidRPr="00FD3888">
        <w:rPr>
          <w:lang w:val="en-US"/>
        </w:rPr>
        <w:tab/>
      </w:r>
      <w:proofErr w:type="spellStart"/>
      <w:r w:rsidRPr="00FD3888">
        <w:rPr>
          <w:lang w:val="en-US"/>
        </w:rPr>
        <w:t>Consiliul</w:t>
      </w:r>
      <w:proofErr w:type="spellEnd"/>
      <w:r w:rsidRPr="00FD3888">
        <w:rPr>
          <w:lang w:val="en-US"/>
        </w:rPr>
        <w:t xml:space="preserve"> UNEJ, la </w:t>
      </w:r>
      <w:proofErr w:type="spellStart"/>
      <w:r w:rsidRPr="00FD3888">
        <w:rPr>
          <w:lang w:val="en-US"/>
        </w:rPr>
        <w:t>propunerea</w:t>
      </w:r>
      <w:proofErr w:type="spellEnd"/>
      <w:r w:rsidRPr="00FD3888">
        <w:rPr>
          <w:lang w:val="en-US"/>
        </w:rPr>
        <w:t xml:space="preserve">  </w:t>
      </w:r>
      <w:proofErr w:type="spellStart"/>
      <w:r w:rsidRPr="00FD3888">
        <w:rPr>
          <w:lang w:val="en-US"/>
        </w:rPr>
        <w:t>Secretarului</w:t>
      </w:r>
      <w:proofErr w:type="spellEnd"/>
      <w:r w:rsidRPr="00FD3888">
        <w:rPr>
          <w:lang w:val="en-US"/>
        </w:rPr>
        <w:t xml:space="preserve"> general, </w:t>
      </w:r>
      <w:proofErr w:type="spellStart"/>
      <w:r w:rsidRPr="00FD3888">
        <w:rPr>
          <w:lang w:val="en-US"/>
        </w:rPr>
        <w:t>va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desemna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formatorii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pentru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instruirea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inițială</w:t>
      </w:r>
      <w:proofErr w:type="spellEnd"/>
      <w:r w:rsidRPr="00FD3888">
        <w:rPr>
          <w:lang w:val="en-US"/>
        </w:rPr>
        <w:t xml:space="preserve"> a </w:t>
      </w:r>
      <w:proofErr w:type="spellStart"/>
      <w:r w:rsidRPr="00FD3888">
        <w:rPr>
          <w:lang w:val="en-US"/>
        </w:rPr>
        <w:t>executorilor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judecătorești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stagiari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și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va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comunica</w:t>
      </w:r>
      <w:proofErr w:type="spellEnd"/>
      <w:r w:rsidRPr="00FD3888">
        <w:rPr>
          <w:lang w:val="en-US"/>
        </w:rPr>
        <w:t xml:space="preserve"> INJ </w:t>
      </w:r>
      <w:proofErr w:type="spellStart"/>
      <w:r w:rsidRPr="00FD3888">
        <w:rPr>
          <w:lang w:val="en-US"/>
        </w:rPr>
        <w:t>lista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acestora</w:t>
      </w:r>
      <w:proofErr w:type="spellEnd"/>
      <w:r w:rsidRPr="00FD3888">
        <w:rPr>
          <w:lang w:val="en-US"/>
        </w:rPr>
        <w:t xml:space="preserve">, </w:t>
      </w:r>
      <w:proofErr w:type="spellStart"/>
      <w:r w:rsidRPr="00FD3888">
        <w:rPr>
          <w:lang w:val="en-US"/>
        </w:rPr>
        <w:t>cât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și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disciplinele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propuse</w:t>
      </w:r>
      <w:proofErr w:type="spellEnd"/>
      <w:r w:rsidRPr="00FD3888">
        <w:rPr>
          <w:lang w:val="en-US"/>
        </w:rPr>
        <w:t xml:space="preserve"> a fi </w:t>
      </w:r>
      <w:proofErr w:type="spellStart"/>
      <w:r w:rsidRPr="00FD3888">
        <w:rPr>
          <w:lang w:val="en-US"/>
        </w:rPr>
        <w:t>incluse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în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planul</w:t>
      </w:r>
      <w:proofErr w:type="spellEnd"/>
      <w:r w:rsidRPr="00FD3888">
        <w:rPr>
          <w:lang w:val="en-US"/>
        </w:rPr>
        <w:t xml:space="preserve"> de </w:t>
      </w:r>
      <w:proofErr w:type="spellStart"/>
      <w:r w:rsidRPr="00FD3888">
        <w:rPr>
          <w:lang w:val="en-US"/>
        </w:rPr>
        <w:t>formare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inițială</w:t>
      </w:r>
      <w:proofErr w:type="spellEnd"/>
      <w:r w:rsidRPr="00FD3888">
        <w:rPr>
          <w:lang w:val="en-US"/>
        </w:rPr>
        <w:t>.</w:t>
      </w:r>
    </w:p>
    <w:p w:rsidR="00FD3888" w:rsidRPr="00FD3888" w:rsidRDefault="00FD3888" w:rsidP="00FD3888">
      <w:pPr>
        <w:ind w:firstLine="708"/>
        <w:jc w:val="both"/>
        <w:rPr>
          <w:lang w:val="en-US"/>
        </w:rPr>
      </w:pPr>
      <w:r w:rsidRPr="00FD3888">
        <w:rPr>
          <w:lang w:val="en-US"/>
        </w:rPr>
        <w:t>5.</w:t>
      </w:r>
      <w:r w:rsidRPr="00FD3888">
        <w:rPr>
          <w:lang w:val="en-US"/>
        </w:rPr>
        <w:tab/>
      </w:r>
      <w:proofErr w:type="spellStart"/>
      <w:r w:rsidRPr="00FD3888">
        <w:rPr>
          <w:lang w:val="en-US"/>
        </w:rPr>
        <w:t>În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calitate</w:t>
      </w:r>
      <w:proofErr w:type="spellEnd"/>
      <w:r w:rsidRPr="00FD3888">
        <w:rPr>
          <w:lang w:val="en-US"/>
        </w:rPr>
        <w:t xml:space="preserve"> de </w:t>
      </w:r>
      <w:proofErr w:type="spellStart"/>
      <w:r w:rsidRPr="00FD3888">
        <w:rPr>
          <w:lang w:val="en-US"/>
        </w:rPr>
        <w:t>formatori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vor</w:t>
      </w:r>
      <w:proofErr w:type="spellEnd"/>
      <w:r w:rsidRPr="00FD3888">
        <w:rPr>
          <w:lang w:val="en-US"/>
        </w:rPr>
        <w:t xml:space="preserve"> fi </w:t>
      </w:r>
      <w:proofErr w:type="spellStart"/>
      <w:r w:rsidRPr="00FD3888">
        <w:rPr>
          <w:lang w:val="en-US"/>
        </w:rPr>
        <w:t>propuse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persoanele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care</w:t>
      </w:r>
      <w:proofErr w:type="spellEnd"/>
      <w:r w:rsidRPr="00FD3888">
        <w:rPr>
          <w:lang w:val="en-US"/>
        </w:rPr>
        <w:t xml:space="preserve"> au </w:t>
      </w:r>
      <w:proofErr w:type="spellStart"/>
      <w:r w:rsidRPr="00FD3888">
        <w:rPr>
          <w:lang w:val="en-US"/>
        </w:rPr>
        <w:t>absolvit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cursuri</w:t>
      </w:r>
      <w:proofErr w:type="spellEnd"/>
      <w:r w:rsidRPr="00FD3888">
        <w:rPr>
          <w:lang w:val="en-US"/>
        </w:rPr>
        <w:t xml:space="preserve"> de </w:t>
      </w:r>
      <w:proofErr w:type="spellStart"/>
      <w:r w:rsidRPr="00FD3888">
        <w:rPr>
          <w:lang w:val="en-US"/>
        </w:rPr>
        <w:t>formare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formatori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sau</w:t>
      </w:r>
      <w:proofErr w:type="spellEnd"/>
      <w:r w:rsidRPr="00FD3888">
        <w:rPr>
          <w:lang w:val="en-US"/>
        </w:rPr>
        <w:t xml:space="preserve"> au </w:t>
      </w:r>
      <w:proofErr w:type="spellStart"/>
      <w:r w:rsidRPr="00FD3888">
        <w:rPr>
          <w:lang w:val="en-US"/>
        </w:rPr>
        <w:t>activat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în</w:t>
      </w:r>
      <w:proofErr w:type="spellEnd"/>
      <w:r w:rsidRPr="00FD3888">
        <w:rPr>
          <w:lang w:val="en-US"/>
        </w:rPr>
        <w:t xml:space="preserve"> </w:t>
      </w:r>
      <w:proofErr w:type="spellStart"/>
      <w:proofErr w:type="gramStart"/>
      <w:r w:rsidRPr="00FD3888">
        <w:rPr>
          <w:lang w:val="en-US"/>
        </w:rPr>
        <w:t>decursul</w:t>
      </w:r>
      <w:proofErr w:type="spellEnd"/>
      <w:r w:rsidRPr="00FD3888">
        <w:rPr>
          <w:lang w:val="en-US"/>
        </w:rPr>
        <w:t xml:space="preserve">  </w:t>
      </w:r>
      <w:proofErr w:type="spellStart"/>
      <w:r w:rsidRPr="00FD3888">
        <w:rPr>
          <w:lang w:val="en-US"/>
        </w:rPr>
        <w:t>ultimilor</w:t>
      </w:r>
      <w:proofErr w:type="spellEnd"/>
      <w:proofErr w:type="gramEnd"/>
      <w:r w:rsidRPr="00FD3888">
        <w:rPr>
          <w:lang w:val="en-US"/>
        </w:rPr>
        <w:t xml:space="preserve"> 5 </w:t>
      </w:r>
      <w:proofErr w:type="spellStart"/>
      <w:r w:rsidRPr="00FD3888">
        <w:rPr>
          <w:lang w:val="en-US"/>
        </w:rPr>
        <w:t>ani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în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calitate</w:t>
      </w:r>
      <w:proofErr w:type="spellEnd"/>
      <w:r w:rsidRPr="00FD3888">
        <w:rPr>
          <w:lang w:val="en-US"/>
        </w:rPr>
        <w:t xml:space="preserve"> de </w:t>
      </w:r>
      <w:proofErr w:type="spellStart"/>
      <w:r w:rsidRPr="00FD3888">
        <w:rPr>
          <w:lang w:val="en-US"/>
        </w:rPr>
        <w:t>cadru</w:t>
      </w:r>
      <w:proofErr w:type="spellEnd"/>
      <w:r w:rsidRPr="00FD3888">
        <w:rPr>
          <w:lang w:val="en-US"/>
        </w:rPr>
        <w:t xml:space="preserve"> didactic la o </w:t>
      </w:r>
      <w:proofErr w:type="spellStart"/>
      <w:r w:rsidRPr="00FD3888">
        <w:rPr>
          <w:lang w:val="en-US"/>
        </w:rPr>
        <w:t>instituție</w:t>
      </w:r>
      <w:proofErr w:type="spellEnd"/>
      <w:r w:rsidRPr="00FD3888">
        <w:rPr>
          <w:lang w:val="en-US"/>
        </w:rPr>
        <w:t xml:space="preserve"> de </w:t>
      </w:r>
      <w:proofErr w:type="spellStart"/>
      <w:r w:rsidRPr="00FD3888">
        <w:rPr>
          <w:lang w:val="en-US"/>
        </w:rPr>
        <w:t>învățământ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superioară</w:t>
      </w:r>
      <w:proofErr w:type="spellEnd"/>
      <w:r w:rsidRPr="00FD3888">
        <w:rPr>
          <w:lang w:val="en-US"/>
        </w:rPr>
        <w:t>.</w:t>
      </w:r>
    </w:p>
    <w:p w:rsidR="00FD3888" w:rsidRPr="00FD3888" w:rsidRDefault="00FD3888" w:rsidP="00FD3888">
      <w:pPr>
        <w:ind w:firstLine="708"/>
        <w:jc w:val="both"/>
        <w:rPr>
          <w:lang w:val="en-US"/>
        </w:rPr>
      </w:pPr>
      <w:r w:rsidRPr="00FD3888">
        <w:rPr>
          <w:lang w:val="en-US"/>
        </w:rPr>
        <w:t>6.</w:t>
      </w:r>
      <w:r w:rsidRPr="00FD3888">
        <w:rPr>
          <w:lang w:val="en-US"/>
        </w:rPr>
        <w:tab/>
      </w:r>
      <w:proofErr w:type="spellStart"/>
      <w:r w:rsidRPr="00FD3888">
        <w:rPr>
          <w:lang w:val="en-US"/>
        </w:rPr>
        <w:t>Formatorii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desemnați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vor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pregăti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proiectele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curriculelor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pentru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disciplinele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incluse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în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planul</w:t>
      </w:r>
      <w:proofErr w:type="spellEnd"/>
      <w:r w:rsidRPr="00FD3888">
        <w:rPr>
          <w:lang w:val="en-US"/>
        </w:rPr>
        <w:t xml:space="preserve"> de </w:t>
      </w:r>
      <w:proofErr w:type="spellStart"/>
      <w:r w:rsidRPr="00FD3888">
        <w:rPr>
          <w:lang w:val="en-US"/>
        </w:rPr>
        <w:t>formare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continuă</w:t>
      </w:r>
      <w:proofErr w:type="spellEnd"/>
      <w:r w:rsidRPr="00FD3888">
        <w:rPr>
          <w:lang w:val="en-US"/>
        </w:rPr>
        <w:t xml:space="preserve">. </w:t>
      </w:r>
    </w:p>
    <w:p w:rsidR="00FD3888" w:rsidRPr="00FD3888" w:rsidRDefault="00FD3888" w:rsidP="00FD3888">
      <w:pPr>
        <w:ind w:firstLine="708"/>
        <w:jc w:val="both"/>
        <w:rPr>
          <w:lang w:val="en-US"/>
        </w:rPr>
      </w:pPr>
      <w:r w:rsidRPr="00FD3888">
        <w:rPr>
          <w:lang w:val="en-US"/>
        </w:rPr>
        <w:t>7.</w:t>
      </w:r>
      <w:r w:rsidRPr="00FD3888">
        <w:rPr>
          <w:lang w:val="en-US"/>
        </w:rPr>
        <w:tab/>
      </w:r>
      <w:proofErr w:type="spellStart"/>
      <w:r w:rsidRPr="00FD3888">
        <w:rPr>
          <w:lang w:val="en-US"/>
        </w:rPr>
        <w:t>Secretarul</w:t>
      </w:r>
      <w:proofErr w:type="spellEnd"/>
      <w:r w:rsidRPr="00FD3888">
        <w:rPr>
          <w:lang w:val="en-US"/>
        </w:rPr>
        <w:t xml:space="preserve"> general </w:t>
      </w:r>
      <w:proofErr w:type="spellStart"/>
      <w:proofErr w:type="gramStart"/>
      <w:r w:rsidRPr="00FD3888">
        <w:rPr>
          <w:lang w:val="en-US"/>
        </w:rPr>
        <w:t>va</w:t>
      </w:r>
      <w:proofErr w:type="spellEnd"/>
      <w:proofErr w:type="gram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asigura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recepționarea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curriculelor</w:t>
      </w:r>
      <w:proofErr w:type="spellEnd"/>
      <w:r w:rsidRPr="00FD3888">
        <w:rPr>
          <w:lang w:val="en-US"/>
        </w:rPr>
        <w:t xml:space="preserve"> elaborate de </w:t>
      </w:r>
      <w:proofErr w:type="spellStart"/>
      <w:r w:rsidRPr="00FD3888">
        <w:rPr>
          <w:lang w:val="en-US"/>
        </w:rPr>
        <w:t>formatori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și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remiterea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acestora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spre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aprobare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către</w:t>
      </w:r>
      <w:proofErr w:type="spellEnd"/>
      <w:r w:rsidRPr="00FD3888">
        <w:rPr>
          <w:lang w:val="en-US"/>
        </w:rPr>
        <w:t xml:space="preserve"> INJ.</w:t>
      </w:r>
    </w:p>
    <w:p w:rsidR="00FD3888" w:rsidRPr="00FD3888" w:rsidRDefault="00FD3888" w:rsidP="00FD3888">
      <w:pPr>
        <w:ind w:firstLine="708"/>
        <w:jc w:val="both"/>
        <w:rPr>
          <w:lang w:val="en-US"/>
        </w:rPr>
      </w:pPr>
      <w:r w:rsidRPr="00FD3888">
        <w:rPr>
          <w:lang w:val="en-US"/>
        </w:rPr>
        <w:t>8.</w:t>
      </w:r>
      <w:r w:rsidRPr="00FD3888">
        <w:rPr>
          <w:lang w:val="en-US"/>
        </w:rPr>
        <w:tab/>
      </w:r>
      <w:proofErr w:type="spellStart"/>
      <w:r w:rsidRPr="00FD3888">
        <w:rPr>
          <w:lang w:val="en-US"/>
        </w:rPr>
        <w:t>Prin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dispoziția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secretarului</w:t>
      </w:r>
      <w:proofErr w:type="spellEnd"/>
      <w:r w:rsidRPr="00FD3888">
        <w:rPr>
          <w:lang w:val="en-US"/>
        </w:rPr>
        <w:t xml:space="preserve"> general, se </w:t>
      </w:r>
      <w:proofErr w:type="spellStart"/>
      <w:r w:rsidRPr="00FD3888">
        <w:rPr>
          <w:lang w:val="en-US"/>
        </w:rPr>
        <w:t>poate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dispune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preluarea</w:t>
      </w:r>
      <w:proofErr w:type="spellEnd"/>
      <w:r w:rsidRPr="00FD3888">
        <w:rPr>
          <w:lang w:val="en-US"/>
        </w:rPr>
        <w:t xml:space="preserve"> din </w:t>
      </w:r>
      <w:proofErr w:type="spellStart"/>
      <w:r w:rsidRPr="00FD3888">
        <w:rPr>
          <w:lang w:val="en-US"/>
        </w:rPr>
        <w:t>contul</w:t>
      </w:r>
      <w:proofErr w:type="spellEnd"/>
      <w:r w:rsidRPr="00FD3888">
        <w:rPr>
          <w:lang w:val="en-US"/>
        </w:rPr>
        <w:t xml:space="preserve"> UNEJ a </w:t>
      </w:r>
      <w:proofErr w:type="spellStart"/>
      <w:r w:rsidRPr="00FD3888">
        <w:rPr>
          <w:lang w:val="en-US"/>
        </w:rPr>
        <w:t>unor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costuri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aferente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asigurării</w:t>
      </w:r>
      <w:proofErr w:type="spellEnd"/>
      <w:r w:rsidRPr="00FD3888">
        <w:rPr>
          <w:lang w:val="en-US"/>
        </w:rPr>
        <w:t xml:space="preserve"> coffee-break/</w:t>
      </w:r>
      <w:proofErr w:type="spellStart"/>
      <w:r w:rsidRPr="00FD3888">
        <w:rPr>
          <w:lang w:val="en-US"/>
        </w:rPr>
        <w:t>alimentație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pe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durata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instruirii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inițiale</w:t>
      </w:r>
      <w:proofErr w:type="spellEnd"/>
      <w:r w:rsidRPr="00FD3888">
        <w:rPr>
          <w:lang w:val="en-US"/>
        </w:rPr>
        <w:t xml:space="preserve"> </w:t>
      </w:r>
      <w:proofErr w:type="gramStart"/>
      <w:r w:rsidRPr="00FD3888">
        <w:rPr>
          <w:lang w:val="en-US"/>
        </w:rPr>
        <w:t>a</w:t>
      </w:r>
      <w:proofErr w:type="gram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executorilor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judecătorești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stagiari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și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examenului</w:t>
      </w:r>
      <w:proofErr w:type="spellEnd"/>
      <w:r w:rsidRPr="00FD3888">
        <w:rPr>
          <w:lang w:val="en-US"/>
        </w:rPr>
        <w:t xml:space="preserve"> de </w:t>
      </w:r>
      <w:proofErr w:type="spellStart"/>
      <w:r w:rsidRPr="00FD3888">
        <w:rPr>
          <w:lang w:val="en-US"/>
        </w:rPr>
        <w:t>absolvire</w:t>
      </w:r>
      <w:proofErr w:type="spellEnd"/>
      <w:r w:rsidRPr="00FD3888">
        <w:rPr>
          <w:lang w:val="en-US"/>
        </w:rPr>
        <w:t xml:space="preserve"> a </w:t>
      </w:r>
      <w:proofErr w:type="spellStart"/>
      <w:r w:rsidRPr="00FD3888">
        <w:rPr>
          <w:lang w:val="en-US"/>
        </w:rPr>
        <w:t>acesteia</w:t>
      </w:r>
      <w:proofErr w:type="spellEnd"/>
      <w:r w:rsidRPr="00FD3888">
        <w:rPr>
          <w:lang w:val="en-US"/>
        </w:rPr>
        <w:t>.</w:t>
      </w:r>
    </w:p>
    <w:p w:rsidR="00FD3888" w:rsidRPr="00FD3888" w:rsidRDefault="00FD3888" w:rsidP="00FD3888">
      <w:pPr>
        <w:ind w:firstLine="708"/>
        <w:jc w:val="both"/>
        <w:rPr>
          <w:lang w:val="en-US"/>
        </w:rPr>
      </w:pPr>
      <w:r w:rsidRPr="00FD3888">
        <w:rPr>
          <w:lang w:val="en-US"/>
        </w:rPr>
        <w:t>9.</w:t>
      </w:r>
      <w:r w:rsidRPr="00FD3888">
        <w:rPr>
          <w:lang w:val="en-US"/>
        </w:rPr>
        <w:tab/>
      </w:r>
      <w:proofErr w:type="spellStart"/>
      <w:r w:rsidRPr="00FD3888">
        <w:rPr>
          <w:lang w:val="en-US"/>
        </w:rPr>
        <w:t>Examenul</w:t>
      </w:r>
      <w:proofErr w:type="spellEnd"/>
      <w:r w:rsidRPr="00FD3888">
        <w:rPr>
          <w:lang w:val="en-US"/>
        </w:rPr>
        <w:t xml:space="preserve"> de </w:t>
      </w:r>
      <w:proofErr w:type="spellStart"/>
      <w:r w:rsidRPr="00FD3888">
        <w:rPr>
          <w:lang w:val="en-US"/>
        </w:rPr>
        <w:t>absolvire</w:t>
      </w:r>
      <w:proofErr w:type="spellEnd"/>
      <w:r w:rsidRPr="00FD3888">
        <w:rPr>
          <w:lang w:val="en-US"/>
        </w:rPr>
        <w:t xml:space="preserve"> </w:t>
      </w:r>
      <w:proofErr w:type="gramStart"/>
      <w:r w:rsidRPr="00FD3888">
        <w:rPr>
          <w:lang w:val="en-US"/>
        </w:rPr>
        <w:t>a</w:t>
      </w:r>
      <w:proofErr w:type="gram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instruirii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inițiale</w:t>
      </w:r>
      <w:proofErr w:type="spellEnd"/>
      <w:r w:rsidRPr="00FD3888">
        <w:rPr>
          <w:lang w:val="en-US"/>
        </w:rPr>
        <w:t xml:space="preserve"> a </w:t>
      </w:r>
      <w:proofErr w:type="spellStart"/>
      <w:r w:rsidRPr="00FD3888">
        <w:rPr>
          <w:lang w:val="en-US"/>
        </w:rPr>
        <w:t>executorilor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judecătorești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stagiari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va</w:t>
      </w:r>
      <w:proofErr w:type="spellEnd"/>
      <w:r w:rsidRPr="00FD3888">
        <w:rPr>
          <w:lang w:val="en-US"/>
        </w:rPr>
        <w:t xml:space="preserve"> fi </w:t>
      </w:r>
      <w:proofErr w:type="spellStart"/>
      <w:r w:rsidRPr="00FD3888">
        <w:rPr>
          <w:lang w:val="en-US"/>
        </w:rPr>
        <w:t>organizat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într</w:t>
      </w:r>
      <w:proofErr w:type="spellEnd"/>
      <w:r w:rsidRPr="00FD3888">
        <w:rPr>
          <w:lang w:val="en-US"/>
        </w:rPr>
        <w:t xml:space="preserve">-o </w:t>
      </w:r>
      <w:proofErr w:type="spellStart"/>
      <w:r w:rsidRPr="00FD3888">
        <w:rPr>
          <w:lang w:val="en-US"/>
        </w:rPr>
        <w:t>singură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etapă</w:t>
      </w:r>
      <w:proofErr w:type="spellEnd"/>
      <w:r w:rsidRPr="00FD3888">
        <w:rPr>
          <w:lang w:val="en-US"/>
        </w:rPr>
        <w:t xml:space="preserve"> (</w:t>
      </w:r>
      <w:proofErr w:type="spellStart"/>
      <w:r w:rsidRPr="00FD3888">
        <w:rPr>
          <w:lang w:val="en-US"/>
        </w:rPr>
        <w:t>proba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scrisă</w:t>
      </w:r>
      <w:proofErr w:type="spellEnd"/>
      <w:r w:rsidRPr="00FD3888">
        <w:rPr>
          <w:lang w:val="en-US"/>
        </w:rPr>
        <w:t xml:space="preserve">) sub forma </w:t>
      </w:r>
      <w:proofErr w:type="spellStart"/>
      <w:r w:rsidRPr="00FD3888">
        <w:rPr>
          <w:lang w:val="en-US"/>
        </w:rPr>
        <w:t>unei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testări</w:t>
      </w:r>
      <w:proofErr w:type="spellEnd"/>
      <w:r w:rsidRPr="00FD3888">
        <w:rPr>
          <w:lang w:val="en-US"/>
        </w:rPr>
        <w:t xml:space="preserve"> finale, care </w:t>
      </w:r>
      <w:proofErr w:type="spellStart"/>
      <w:r w:rsidRPr="00FD3888">
        <w:rPr>
          <w:lang w:val="en-US"/>
        </w:rPr>
        <w:t>va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cuprinde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subiecte</w:t>
      </w:r>
      <w:proofErr w:type="spellEnd"/>
      <w:r w:rsidRPr="00FD3888">
        <w:rPr>
          <w:lang w:val="en-US"/>
        </w:rPr>
        <w:t xml:space="preserve"> din </w:t>
      </w:r>
      <w:proofErr w:type="spellStart"/>
      <w:r w:rsidRPr="00FD3888">
        <w:rPr>
          <w:lang w:val="en-US"/>
        </w:rPr>
        <w:t>toate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disciplinele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incluse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în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Planul</w:t>
      </w:r>
      <w:proofErr w:type="spellEnd"/>
      <w:r w:rsidRPr="00FD3888">
        <w:rPr>
          <w:lang w:val="en-US"/>
        </w:rPr>
        <w:t xml:space="preserve"> de </w:t>
      </w:r>
      <w:proofErr w:type="spellStart"/>
      <w:r w:rsidRPr="00FD3888">
        <w:rPr>
          <w:lang w:val="en-US"/>
        </w:rPr>
        <w:t>formare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inițială</w:t>
      </w:r>
      <w:proofErr w:type="spellEnd"/>
      <w:r w:rsidRPr="00FD3888">
        <w:rPr>
          <w:lang w:val="en-US"/>
        </w:rPr>
        <w:t xml:space="preserve">. </w:t>
      </w:r>
    </w:p>
    <w:p w:rsidR="00FD3888" w:rsidRPr="00FD3888" w:rsidRDefault="00FD3888" w:rsidP="00FD3888">
      <w:pPr>
        <w:ind w:firstLine="708"/>
        <w:jc w:val="both"/>
        <w:rPr>
          <w:lang w:val="en-US"/>
        </w:rPr>
      </w:pPr>
      <w:r w:rsidRPr="00FD3888">
        <w:rPr>
          <w:lang w:val="en-US"/>
        </w:rPr>
        <w:t>10.</w:t>
      </w:r>
      <w:r w:rsidRPr="00FD3888">
        <w:rPr>
          <w:lang w:val="en-US"/>
        </w:rPr>
        <w:tab/>
      </w:r>
      <w:proofErr w:type="spellStart"/>
      <w:r w:rsidRPr="00FD3888">
        <w:rPr>
          <w:lang w:val="en-US"/>
        </w:rPr>
        <w:t>Testele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vor</w:t>
      </w:r>
      <w:proofErr w:type="spellEnd"/>
      <w:r w:rsidRPr="00FD3888">
        <w:rPr>
          <w:lang w:val="en-US"/>
        </w:rPr>
        <w:t xml:space="preserve"> fi </w:t>
      </w:r>
      <w:proofErr w:type="spellStart"/>
      <w:r w:rsidRPr="00FD3888">
        <w:rPr>
          <w:lang w:val="en-US"/>
        </w:rPr>
        <w:t>verificate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și</w:t>
      </w:r>
      <w:proofErr w:type="spellEnd"/>
      <w:r w:rsidRPr="00FD3888">
        <w:rPr>
          <w:lang w:val="en-US"/>
        </w:rPr>
        <w:t xml:space="preserve"> evaluate de </w:t>
      </w:r>
      <w:proofErr w:type="spellStart"/>
      <w:r w:rsidRPr="00FD3888">
        <w:rPr>
          <w:lang w:val="en-US"/>
        </w:rPr>
        <w:t>către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comisia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pentru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examenele</w:t>
      </w:r>
      <w:proofErr w:type="spellEnd"/>
      <w:r w:rsidRPr="00FD3888">
        <w:rPr>
          <w:lang w:val="en-US"/>
        </w:rPr>
        <w:t xml:space="preserve"> de </w:t>
      </w:r>
      <w:proofErr w:type="spellStart"/>
      <w:r w:rsidRPr="00FD3888">
        <w:rPr>
          <w:lang w:val="en-US"/>
        </w:rPr>
        <w:t>absolvire</w:t>
      </w:r>
      <w:proofErr w:type="spellEnd"/>
      <w:r w:rsidRPr="00FD3888">
        <w:rPr>
          <w:lang w:val="en-US"/>
        </w:rPr>
        <w:t xml:space="preserve">, </w:t>
      </w:r>
      <w:proofErr w:type="spellStart"/>
      <w:r w:rsidRPr="00FD3888">
        <w:rPr>
          <w:lang w:val="en-US"/>
        </w:rPr>
        <w:t>creată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în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condițiile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Regulamentului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privind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modul</w:t>
      </w:r>
      <w:proofErr w:type="spellEnd"/>
      <w:r w:rsidRPr="00FD3888">
        <w:rPr>
          <w:lang w:val="en-US"/>
        </w:rPr>
        <w:t xml:space="preserve"> de </w:t>
      </w:r>
      <w:proofErr w:type="spellStart"/>
      <w:r w:rsidRPr="00FD3888">
        <w:rPr>
          <w:lang w:val="en-US"/>
        </w:rPr>
        <w:t>organizare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și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condițiile</w:t>
      </w:r>
      <w:proofErr w:type="spellEnd"/>
      <w:r w:rsidRPr="00FD3888">
        <w:rPr>
          <w:lang w:val="en-US"/>
        </w:rPr>
        <w:t xml:space="preserve"> de </w:t>
      </w:r>
      <w:proofErr w:type="spellStart"/>
      <w:r w:rsidRPr="00FD3888">
        <w:rPr>
          <w:lang w:val="en-US"/>
        </w:rPr>
        <w:t>desfășurare</w:t>
      </w:r>
      <w:proofErr w:type="spellEnd"/>
      <w:r w:rsidRPr="00FD3888">
        <w:rPr>
          <w:lang w:val="en-US"/>
        </w:rPr>
        <w:t xml:space="preserve"> a </w:t>
      </w:r>
      <w:proofErr w:type="spellStart"/>
      <w:r w:rsidRPr="00FD3888">
        <w:rPr>
          <w:lang w:val="en-US"/>
        </w:rPr>
        <w:t>formării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inițiale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și</w:t>
      </w:r>
      <w:proofErr w:type="spellEnd"/>
      <w:r w:rsidRPr="00FD3888">
        <w:rPr>
          <w:lang w:val="en-US"/>
        </w:rPr>
        <w:t xml:space="preserve"> continue contra </w:t>
      </w:r>
      <w:proofErr w:type="spellStart"/>
      <w:r w:rsidRPr="00FD3888">
        <w:rPr>
          <w:lang w:val="en-US"/>
        </w:rPr>
        <w:t>plată</w:t>
      </w:r>
      <w:proofErr w:type="spellEnd"/>
      <w:r w:rsidRPr="00FD3888">
        <w:rPr>
          <w:lang w:val="en-US"/>
        </w:rPr>
        <w:t xml:space="preserve"> a </w:t>
      </w:r>
      <w:proofErr w:type="spellStart"/>
      <w:r w:rsidRPr="00FD3888">
        <w:rPr>
          <w:lang w:val="en-US"/>
        </w:rPr>
        <w:t>persoanelor</w:t>
      </w:r>
      <w:proofErr w:type="spellEnd"/>
      <w:r w:rsidRPr="00FD3888">
        <w:rPr>
          <w:lang w:val="en-US"/>
        </w:rPr>
        <w:t xml:space="preserve"> care </w:t>
      </w:r>
      <w:proofErr w:type="spellStart"/>
      <w:r w:rsidRPr="00FD3888">
        <w:rPr>
          <w:lang w:val="en-US"/>
        </w:rPr>
        <w:t>activează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în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sectorul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justiției</w:t>
      </w:r>
      <w:proofErr w:type="spellEnd"/>
      <w:r w:rsidRPr="00FD3888">
        <w:rPr>
          <w:lang w:val="en-US"/>
        </w:rPr>
        <w:t xml:space="preserve">, </w:t>
      </w:r>
      <w:proofErr w:type="spellStart"/>
      <w:r w:rsidRPr="00FD3888">
        <w:rPr>
          <w:lang w:val="en-US"/>
        </w:rPr>
        <w:t>aprobat</w:t>
      </w:r>
      <w:proofErr w:type="spellEnd"/>
      <w:r w:rsidRPr="00FD3888">
        <w:rPr>
          <w:lang w:val="en-US"/>
        </w:rPr>
        <w:t xml:space="preserve"> de </w:t>
      </w:r>
      <w:proofErr w:type="spellStart"/>
      <w:r w:rsidRPr="00FD3888">
        <w:rPr>
          <w:lang w:val="en-US"/>
        </w:rPr>
        <w:t>Consiliul</w:t>
      </w:r>
      <w:proofErr w:type="spellEnd"/>
      <w:r w:rsidRPr="00FD3888">
        <w:rPr>
          <w:lang w:val="en-US"/>
        </w:rPr>
        <w:t xml:space="preserve"> INJ.</w:t>
      </w:r>
    </w:p>
    <w:p w:rsidR="00FD3888" w:rsidRPr="00FD3888" w:rsidRDefault="00FD3888" w:rsidP="00FD3888">
      <w:pPr>
        <w:ind w:firstLine="708"/>
        <w:jc w:val="both"/>
        <w:rPr>
          <w:lang w:val="en-US"/>
        </w:rPr>
      </w:pPr>
      <w:r w:rsidRPr="00FD3888">
        <w:rPr>
          <w:lang w:val="en-US"/>
        </w:rPr>
        <w:t>11.</w:t>
      </w:r>
      <w:r w:rsidRPr="00FD3888">
        <w:rPr>
          <w:lang w:val="en-US"/>
        </w:rPr>
        <w:tab/>
      </w:r>
      <w:proofErr w:type="spellStart"/>
      <w:r w:rsidRPr="00FD3888">
        <w:rPr>
          <w:lang w:val="en-US"/>
        </w:rPr>
        <w:t>Formatorii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vor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elabora</w:t>
      </w:r>
      <w:proofErr w:type="spellEnd"/>
      <w:r w:rsidRPr="00FD3888">
        <w:rPr>
          <w:lang w:val="en-US"/>
        </w:rPr>
        <w:t xml:space="preserve"> 2 </w:t>
      </w:r>
      <w:proofErr w:type="spellStart"/>
      <w:r w:rsidRPr="00FD3888">
        <w:rPr>
          <w:lang w:val="en-US"/>
        </w:rPr>
        <w:t>variante</w:t>
      </w:r>
      <w:proofErr w:type="spellEnd"/>
      <w:r w:rsidRPr="00FD3888">
        <w:rPr>
          <w:lang w:val="en-US"/>
        </w:rPr>
        <w:t xml:space="preserve"> ale </w:t>
      </w:r>
      <w:proofErr w:type="spellStart"/>
      <w:r w:rsidRPr="00FD3888">
        <w:rPr>
          <w:lang w:val="en-US"/>
        </w:rPr>
        <w:t>testului</w:t>
      </w:r>
      <w:proofErr w:type="spellEnd"/>
      <w:r w:rsidRPr="00FD3888">
        <w:rPr>
          <w:lang w:val="en-US"/>
        </w:rPr>
        <w:t xml:space="preserve"> final </w:t>
      </w:r>
      <w:proofErr w:type="spellStart"/>
      <w:r w:rsidRPr="00FD3888">
        <w:rPr>
          <w:lang w:val="en-US"/>
        </w:rPr>
        <w:t>și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baremele</w:t>
      </w:r>
      <w:proofErr w:type="spellEnd"/>
      <w:r w:rsidRPr="00FD3888">
        <w:rPr>
          <w:lang w:val="en-US"/>
        </w:rPr>
        <w:t xml:space="preserve"> de </w:t>
      </w:r>
      <w:proofErr w:type="spellStart"/>
      <w:r w:rsidRPr="00FD3888">
        <w:rPr>
          <w:lang w:val="en-US"/>
        </w:rPr>
        <w:t>evaluare</w:t>
      </w:r>
      <w:proofErr w:type="spellEnd"/>
      <w:r w:rsidRPr="00FD3888">
        <w:rPr>
          <w:lang w:val="en-US"/>
        </w:rPr>
        <w:t xml:space="preserve"> </w:t>
      </w:r>
      <w:proofErr w:type="gramStart"/>
      <w:r w:rsidRPr="00FD3888">
        <w:rPr>
          <w:lang w:val="en-US"/>
        </w:rPr>
        <w:t>a</w:t>
      </w:r>
      <w:proofErr w:type="gram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acestora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și</w:t>
      </w:r>
      <w:proofErr w:type="spellEnd"/>
      <w:r w:rsidRPr="00FD3888">
        <w:rPr>
          <w:lang w:val="en-US"/>
        </w:rPr>
        <w:t xml:space="preserve"> le </w:t>
      </w:r>
      <w:proofErr w:type="spellStart"/>
      <w:r w:rsidRPr="00FD3888">
        <w:rPr>
          <w:lang w:val="en-US"/>
        </w:rPr>
        <w:t>vor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prezenta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spre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coordonare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și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sigilare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secretarului</w:t>
      </w:r>
      <w:proofErr w:type="spellEnd"/>
      <w:r w:rsidRPr="00FD3888">
        <w:rPr>
          <w:lang w:val="en-US"/>
        </w:rPr>
        <w:t xml:space="preserve"> general nu </w:t>
      </w:r>
      <w:proofErr w:type="spellStart"/>
      <w:r w:rsidRPr="00FD3888">
        <w:rPr>
          <w:lang w:val="en-US"/>
        </w:rPr>
        <w:t>mai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târziu</w:t>
      </w:r>
      <w:proofErr w:type="spellEnd"/>
      <w:r w:rsidRPr="00FD3888">
        <w:rPr>
          <w:lang w:val="en-US"/>
        </w:rPr>
        <w:t xml:space="preserve"> de 5 </w:t>
      </w:r>
      <w:proofErr w:type="spellStart"/>
      <w:r w:rsidRPr="00FD3888">
        <w:rPr>
          <w:lang w:val="en-US"/>
        </w:rPr>
        <w:t>zile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lucrătoare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înainte</w:t>
      </w:r>
      <w:proofErr w:type="spellEnd"/>
      <w:r w:rsidRPr="00FD3888">
        <w:rPr>
          <w:lang w:val="en-US"/>
        </w:rPr>
        <w:t xml:space="preserve"> de data </w:t>
      </w:r>
      <w:proofErr w:type="spellStart"/>
      <w:r w:rsidRPr="00FD3888">
        <w:rPr>
          <w:lang w:val="en-US"/>
        </w:rPr>
        <w:t>preconizată</w:t>
      </w:r>
      <w:proofErr w:type="spellEnd"/>
      <w:r w:rsidRPr="00FD3888">
        <w:rPr>
          <w:lang w:val="en-US"/>
        </w:rPr>
        <w:t xml:space="preserve"> a </w:t>
      </w:r>
      <w:proofErr w:type="spellStart"/>
      <w:r w:rsidRPr="00FD3888">
        <w:rPr>
          <w:lang w:val="en-US"/>
        </w:rPr>
        <w:t>examenului</w:t>
      </w:r>
      <w:proofErr w:type="spellEnd"/>
      <w:r w:rsidRPr="00FD3888">
        <w:rPr>
          <w:lang w:val="en-US"/>
        </w:rPr>
        <w:t xml:space="preserve"> de </w:t>
      </w:r>
      <w:proofErr w:type="spellStart"/>
      <w:r w:rsidRPr="00FD3888">
        <w:rPr>
          <w:lang w:val="en-US"/>
        </w:rPr>
        <w:t>absolvire</w:t>
      </w:r>
      <w:proofErr w:type="spellEnd"/>
      <w:r w:rsidRPr="00FD3888">
        <w:rPr>
          <w:lang w:val="en-US"/>
        </w:rPr>
        <w:t xml:space="preserve">. </w:t>
      </w:r>
    </w:p>
    <w:p w:rsidR="00FD3888" w:rsidRPr="00FD3888" w:rsidRDefault="00FD3888" w:rsidP="00FD3888">
      <w:pPr>
        <w:ind w:firstLine="708"/>
        <w:jc w:val="both"/>
        <w:rPr>
          <w:lang w:val="en-US"/>
        </w:rPr>
      </w:pPr>
      <w:r w:rsidRPr="00FD3888">
        <w:rPr>
          <w:lang w:val="en-US"/>
        </w:rPr>
        <w:t>12.</w:t>
      </w:r>
      <w:r w:rsidRPr="00FD3888">
        <w:rPr>
          <w:lang w:val="en-US"/>
        </w:rPr>
        <w:tab/>
      </w:r>
      <w:proofErr w:type="spellStart"/>
      <w:r w:rsidRPr="00FD3888">
        <w:rPr>
          <w:lang w:val="en-US"/>
        </w:rPr>
        <w:t>Testele</w:t>
      </w:r>
      <w:proofErr w:type="spellEnd"/>
      <w:r w:rsidRPr="00FD3888">
        <w:rPr>
          <w:lang w:val="en-US"/>
        </w:rPr>
        <w:t xml:space="preserve"> finale </w:t>
      </w:r>
      <w:proofErr w:type="spellStart"/>
      <w:r w:rsidRPr="00FD3888">
        <w:rPr>
          <w:lang w:val="en-US"/>
        </w:rPr>
        <w:t>și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baremul</w:t>
      </w:r>
      <w:proofErr w:type="spellEnd"/>
      <w:r w:rsidRPr="00FD3888">
        <w:rPr>
          <w:lang w:val="en-US"/>
        </w:rPr>
        <w:t xml:space="preserve"> de </w:t>
      </w:r>
      <w:proofErr w:type="spellStart"/>
      <w:r w:rsidRPr="00FD3888">
        <w:rPr>
          <w:lang w:val="en-US"/>
        </w:rPr>
        <w:t>evaluare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vor</w:t>
      </w:r>
      <w:proofErr w:type="spellEnd"/>
      <w:r w:rsidRPr="00FD3888">
        <w:rPr>
          <w:lang w:val="en-US"/>
        </w:rPr>
        <w:t xml:space="preserve"> fi </w:t>
      </w:r>
      <w:proofErr w:type="spellStart"/>
      <w:r w:rsidRPr="00FD3888">
        <w:rPr>
          <w:lang w:val="en-US"/>
        </w:rPr>
        <w:t>transmise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către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secretarul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comisiei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pentru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examenul</w:t>
      </w:r>
      <w:proofErr w:type="spellEnd"/>
      <w:r w:rsidRPr="00FD3888">
        <w:rPr>
          <w:lang w:val="en-US"/>
        </w:rPr>
        <w:t xml:space="preserve"> de </w:t>
      </w:r>
      <w:proofErr w:type="spellStart"/>
      <w:r w:rsidRPr="00FD3888">
        <w:rPr>
          <w:lang w:val="en-US"/>
        </w:rPr>
        <w:t>absolvire</w:t>
      </w:r>
      <w:proofErr w:type="spellEnd"/>
      <w:r w:rsidRPr="00FD3888">
        <w:rPr>
          <w:lang w:val="en-US"/>
        </w:rPr>
        <w:t xml:space="preserve"> cu 24 de ore </w:t>
      </w:r>
      <w:proofErr w:type="spellStart"/>
      <w:r w:rsidRPr="00FD3888">
        <w:rPr>
          <w:lang w:val="en-US"/>
        </w:rPr>
        <w:t>înainte</w:t>
      </w:r>
      <w:proofErr w:type="spellEnd"/>
      <w:r w:rsidRPr="00FD3888">
        <w:rPr>
          <w:lang w:val="en-US"/>
        </w:rPr>
        <w:t xml:space="preserve"> de data </w:t>
      </w:r>
      <w:proofErr w:type="spellStart"/>
      <w:r w:rsidRPr="00FD3888">
        <w:rPr>
          <w:lang w:val="en-US"/>
        </w:rPr>
        <w:t>examenului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în</w:t>
      </w:r>
      <w:proofErr w:type="spellEnd"/>
      <w:r w:rsidRPr="00FD3888">
        <w:rPr>
          <w:lang w:val="en-US"/>
        </w:rPr>
        <w:t xml:space="preserve"> 2 </w:t>
      </w:r>
      <w:proofErr w:type="spellStart"/>
      <w:r w:rsidRPr="00FD3888">
        <w:rPr>
          <w:lang w:val="en-US"/>
        </w:rPr>
        <w:t>plicuri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sigilate</w:t>
      </w:r>
      <w:proofErr w:type="spellEnd"/>
      <w:r w:rsidRPr="00FD3888">
        <w:rPr>
          <w:lang w:val="en-US"/>
        </w:rPr>
        <w:t xml:space="preserve"> cu </w:t>
      </w:r>
      <w:proofErr w:type="spellStart"/>
      <w:r w:rsidRPr="00FD3888">
        <w:rPr>
          <w:lang w:val="en-US"/>
        </w:rPr>
        <w:t>ștampila</w:t>
      </w:r>
      <w:proofErr w:type="spellEnd"/>
      <w:r w:rsidRPr="00FD3888">
        <w:rPr>
          <w:lang w:val="en-US"/>
        </w:rPr>
        <w:t xml:space="preserve"> UNEJ.</w:t>
      </w:r>
    </w:p>
    <w:p w:rsidR="00FD3888" w:rsidRPr="00FD3888" w:rsidRDefault="00FD3888" w:rsidP="00FD3888">
      <w:pPr>
        <w:ind w:firstLine="708"/>
        <w:jc w:val="both"/>
        <w:rPr>
          <w:lang w:val="en-US"/>
        </w:rPr>
      </w:pPr>
      <w:r w:rsidRPr="00FD3888">
        <w:rPr>
          <w:lang w:val="en-US"/>
        </w:rPr>
        <w:t>13.</w:t>
      </w:r>
      <w:r w:rsidRPr="00FD3888">
        <w:rPr>
          <w:lang w:val="en-US"/>
        </w:rPr>
        <w:tab/>
      </w:r>
      <w:proofErr w:type="spellStart"/>
      <w:r w:rsidRPr="00FD3888">
        <w:rPr>
          <w:lang w:val="en-US"/>
        </w:rPr>
        <w:t>Până</w:t>
      </w:r>
      <w:proofErr w:type="spellEnd"/>
      <w:r w:rsidRPr="00FD3888">
        <w:rPr>
          <w:lang w:val="en-US"/>
        </w:rPr>
        <w:t xml:space="preserve"> la </w:t>
      </w:r>
      <w:proofErr w:type="spellStart"/>
      <w:r w:rsidRPr="00FD3888">
        <w:rPr>
          <w:lang w:val="en-US"/>
        </w:rPr>
        <w:t>începerea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examenului</w:t>
      </w:r>
      <w:proofErr w:type="spellEnd"/>
      <w:r w:rsidRPr="00FD3888">
        <w:rPr>
          <w:lang w:val="en-US"/>
        </w:rPr>
        <w:t xml:space="preserve">, </w:t>
      </w:r>
      <w:proofErr w:type="spellStart"/>
      <w:r w:rsidRPr="00FD3888">
        <w:rPr>
          <w:lang w:val="en-US"/>
        </w:rPr>
        <w:t>unul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dintre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executorii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judecătorești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stagiari</w:t>
      </w:r>
      <w:proofErr w:type="spellEnd"/>
      <w:r w:rsidRPr="00FD3888">
        <w:rPr>
          <w:lang w:val="en-US"/>
        </w:rPr>
        <w:t xml:space="preserve"> </w:t>
      </w:r>
      <w:proofErr w:type="spellStart"/>
      <w:proofErr w:type="gramStart"/>
      <w:r w:rsidRPr="00FD3888">
        <w:rPr>
          <w:lang w:val="en-US"/>
        </w:rPr>
        <w:t>va</w:t>
      </w:r>
      <w:proofErr w:type="spellEnd"/>
      <w:proofErr w:type="gram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extrage</w:t>
      </w:r>
      <w:proofErr w:type="spellEnd"/>
      <w:r w:rsidRPr="00FD3888">
        <w:rPr>
          <w:lang w:val="en-US"/>
        </w:rPr>
        <w:t xml:space="preserve"> un </w:t>
      </w:r>
      <w:proofErr w:type="spellStart"/>
      <w:r w:rsidRPr="00FD3888">
        <w:rPr>
          <w:lang w:val="en-US"/>
        </w:rPr>
        <w:t>plic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pentru</w:t>
      </w:r>
      <w:proofErr w:type="spellEnd"/>
      <w:r w:rsidRPr="00FD3888">
        <w:rPr>
          <w:lang w:val="en-US"/>
        </w:rPr>
        <w:t xml:space="preserve"> a </w:t>
      </w:r>
      <w:proofErr w:type="spellStart"/>
      <w:r w:rsidRPr="00FD3888">
        <w:rPr>
          <w:lang w:val="en-US"/>
        </w:rPr>
        <w:t>determina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varianta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testului</w:t>
      </w:r>
      <w:proofErr w:type="spellEnd"/>
      <w:r w:rsidRPr="00FD3888">
        <w:rPr>
          <w:lang w:val="en-US"/>
        </w:rPr>
        <w:t xml:space="preserve"> care </w:t>
      </w:r>
      <w:proofErr w:type="spellStart"/>
      <w:r w:rsidRPr="00FD3888">
        <w:rPr>
          <w:lang w:val="en-US"/>
        </w:rPr>
        <w:t>va</w:t>
      </w:r>
      <w:proofErr w:type="spellEnd"/>
      <w:r w:rsidRPr="00FD3888">
        <w:rPr>
          <w:lang w:val="en-US"/>
        </w:rPr>
        <w:t xml:space="preserve"> fi </w:t>
      </w:r>
      <w:proofErr w:type="spellStart"/>
      <w:r w:rsidRPr="00FD3888">
        <w:rPr>
          <w:lang w:val="en-US"/>
        </w:rPr>
        <w:t>rezolvată</w:t>
      </w:r>
      <w:proofErr w:type="spellEnd"/>
      <w:r w:rsidRPr="00FD3888">
        <w:rPr>
          <w:lang w:val="en-US"/>
        </w:rPr>
        <w:t xml:space="preserve"> de </w:t>
      </w:r>
      <w:proofErr w:type="spellStart"/>
      <w:r w:rsidRPr="00FD3888">
        <w:rPr>
          <w:lang w:val="en-US"/>
        </w:rPr>
        <w:t>toți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participanții</w:t>
      </w:r>
      <w:proofErr w:type="spellEnd"/>
      <w:r w:rsidRPr="00FD3888">
        <w:rPr>
          <w:lang w:val="en-US"/>
        </w:rPr>
        <w:t xml:space="preserve"> la </w:t>
      </w:r>
      <w:proofErr w:type="spellStart"/>
      <w:r w:rsidRPr="00FD3888">
        <w:rPr>
          <w:lang w:val="en-US"/>
        </w:rPr>
        <w:t>examen</w:t>
      </w:r>
      <w:proofErr w:type="spellEnd"/>
      <w:r w:rsidRPr="00FD3888">
        <w:rPr>
          <w:lang w:val="en-US"/>
        </w:rPr>
        <w:t>.</w:t>
      </w:r>
    </w:p>
    <w:p w:rsidR="00FD3888" w:rsidRPr="00FD3888" w:rsidRDefault="00FD3888" w:rsidP="00FD3888">
      <w:pPr>
        <w:ind w:firstLine="708"/>
        <w:jc w:val="both"/>
        <w:rPr>
          <w:lang w:val="en-US"/>
        </w:rPr>
      </w:pPr>
      <w:r w:rsidRPr="00FD3888">
        <w:rPr>
          <w:lang w:val="en-US"/>
        </w:rPr>
        <w:t>14.</w:t>
      </w:r>
      <w:r w:rsidRPr="00FD3888">
        <w:rPr>
          <w:lang w:val="en-US"/>
        </w:rPr>
        <w:tab/>
      </w:r>
      <w:proofErr w:type="spellStart"/>
      <w:r w:rsidRPr="00FD3888">
        <w:rPr>
          <w:lang w:val="en-US"/>
        </w:rPr>
        <w:t>Rezultatele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examenului</w:t>
      </w:r>
      <w:proofErr w:type="spellEnd"/>
      <w:r w:rsidRPr="00FD3888">
        <w:rPr>
          <w:lang w:val="en-US"/>
        </w:rPr>
        <w:t xml:space="preserve"> se </w:t>
      </w:r>
      <w:proofErr w:type="spellStart"/>
      <w:r w:rsidRPr="00FD3888">
        <w:rPr>
          <w:lang w:val="en-US"/>
        </w:rPr>
        <w:t>vor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anunța</w:t>
      </w:r>
      <w:proofErr w:type="spellEnd"/>
      <w:r w:rsidRPr="00FD3888">
        <w:rPr>
          <w:lang w:val="en-US"/>
        </w:rPr>
        <w:t xml:space="preserve"> nu </w:t>
      </w:r>
      <w:proofErr w:type="spellStart"/>
      <w:r w:rsidRPr="00FD3888">
        <w:rPr>
          <w:lang w:val="en-US"/>
        </w:rPr>
        <w:t>mai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târziu</w:t>
      </w:r>
      <w:proofErr w:type="spellEnd"/>
      <w:r w:rsidRPr="00FD3888">
        <w:rPr>
          <w:lang w:val="en-US"/>
        </w:rPr>
        <w:t xml:space="preserve"> de </w:t>
      </w:r>
      <w:proofErr w:type="spellStart"/>
      <w:r w:rsidRPr="00FD3888">
        <w:rPr>
          <w:lang w:val="en-US"/>
        </w:rPr>
        <w:t>ziua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lucrătoare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imediat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următoare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zilei</w:t>
      </w:r>
      <w:proofErr w:type="spellEnd"/>
      <w:r w:rsidRPr="00FD3888">
        <w:rPr>
          <w:lang w:val="en-US"/>
        </w:rPr>
        <w:t xml:space="preserve"> de </w:t>
      </w:r>
      <w:proofErr w:type="spellStart"/>
      <w:r w:rsidRPr="00FD3888">
        <w:rPr>
          <w:lang w:val="en-US"/>
        </w:rPr>
        <w:t>organizare</w:t>
      </w:r>
      <w:proofErr w:type="spellEnd"/>
      <w:r w:rsidRPr="00FD3888">
        <w:rPr>
          <w:lang w:val="en-US"/>
        </w:rPr>
        <w:t xml:space="preserve"> </w:t>
      </w:r>
      <w:proofErr w:type="gramStart"/>
      <w:r w:rsidRPr="00FD3888">
        <w:rPr>
          <w:lang w:val="en-US"/>
        </w:rPr>
        <w:t>a</w:t>
      </w:r>
      <w:proofErr w:type="gram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acestuia</w:t>
      </w:r>
      <w:proofErr w:type="spellEnd"/>
      <w:r w:rsidRPr="00FD3888">
        <w:rPr>
          <w:lang w:val="en-US"/>
        </w:rPr>
        <w:t xml:space="preserve">. </w:t>
      </w:r>
    </w:p>
    <w:p w:rsidR="00FD3888" w:rsidRPr="00FD3888" w:rsidRDefault="00FD3888" w:rsidP="00FD3888">
      <w:pPr>
        <w:ind w:firstLine="708"/>
        <w:jc w:val="both"/>
        <w:rPr>
          <w:lang w:val="en-US"/>
        </w:rPr>
      </w:pPr>
      <w:r w:rsidRPr="00FD3888">
        <w:rPr>
          <w:lang w:val="en-US"/>
        </w:rPr>
        <w:lastRenderedPageBreak/>
        <w:t>15.</w:t>
      </w:r>
      <w:r w:rsidRPr="00FD3888">
        <w:rPr>
          <w:lang w:val="en-US"/>
        </w:rPr>
        <w:tab/>
      </w:r>
      <w:proofErr w:type="spellStart"/>
      <w:r w:rsidRPr="00FD3888">
        <w:rPr>
          <w:lang w:val="en-US"/>
        </w:rPr>
        <w:t>Pentru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executorii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judecătorești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stagiari</w:t>
      </w:r>
      <w:proofErr w:type="spellEnd"/>
      <w:r w:rsidRPr="00FD3888">
        <w:rPr>
          <w:lang w:val="en-US"/>
        </w:rPr>
        <w:t xml:space="preserve"> care nu au </w:t>
      </w:r>
      <w:proofErr w:type="spellStart"/>
      <w:r w:rsidRPr="00FD3888">
        <w:rPr>
          <w:lang w:val="en-US"/>
        </w:rPr>
        <w:t>promovat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sau</w:t>
      </w:r>
      <w:proofErr w:type="spellEnd"/>
      <w:r w:rsidRPr="00FD3888">
        <w:rPr>
          <w:lang w:val="en-US"/>
        </w:rPr>
        <w:t xml:space="preserve"> nu au </w:t>
      </w:r>
      <w:proofErr w:type="spellStart"/>
      <w:r w:rsidRPr="00FD3888">
        <w:rPr>
          <w:lang w:val="en-US"/>
        </w:rPr>
        <w:t>fost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prezenți</w:t>
      </w:r>
      <w:proofErr w:type="spellEnd"/>
      <w:r w:rsidRPr="00FD3888">
        <w:rPr>
          <w:lang w:val="en-US"/>
        </w:rPr>
        <w:t xml:space="preserve"> la </w:t>
      </w:r>
      <w:proofErr w:type="spellStart"/>
      <w:r w:rsidRPr="00FD3888">
        <w:rPr>
          <w:lang w:val="en-US"/>
        </w:rPr>
        <w:t>testarea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finală</w:t>
      </w:r>
      <w:proofErr w:type="spellEnd"/>
      <w:r w:rsidRPr="00FD3888">
        <w:rPr>
          <w:lang w:val="en-US"/>
        </w:rPr>
        <w:t xml:space="preserve"> (din motive </w:t>
      </w:r>
      <w:proofErr w:type="spellStart"/>
      <w:r w:rsidRPr="00FD3888">
        <w:rPr>
          <w:lang w:val="en-US"/>
        </w:rPr>
        <w:t>justificative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obiective</w:t>
      </w:r>
      <w:proofErr w:type="spellEnd"/>
      <w:r w:rsidRPr="00FD3888">
        <w:rPr>
          <w:lang w:val="en-US"/>
        </w:rPr>
        <w:t xml:space="preserve"> legate de </w:t>
      </w:r>
      <w:proofErr w:type="spellStart"/>
      <w:r w:rsidRPr="00FD3888">
        <w:rPr>
          <w:lang w:val="en-US"/>
        </w:rPr>
        <w:t>starea</w:t>
      </w:r>
      <w:proofErr w:type="spellEnd"/>
      <w:r w:rsidRPr="00FD3888">
        <w:rPr>
          <w:lang w:val="en-US"/>
        </w:rPr>
        <w:t xml:space="preserve"> de </w:t>
      </w:r>
      <w:proofErr w:type="spellStart"/>
      <w:r w:rsidRPr="00FD3888">
        <w:rPr>
          <w:lang w:val="en-US"/>
        </w:rPr>
        <w:t>sănătate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sau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alte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circumstanțe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independente</w:t>
      </w:r>
      <w:proofErr w:type="spellEnd"/>
      <w:r w:rsidRPr="00FD3888">
        <w:rPr>
          <w:lang w:val="en-US"/>
        </w:rPr>
        <w:t xml:space="preserve"> de </w:t>
      </w:r>
      <w:proofErr w:type="spellStart"/>
      <w:r w:rsidRPr="00FD3888">
        <w:rPr>
          <w:lang w:val="en-US"/>
        </w:rPr>
        <w:t>voința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sa</w:t>
      </w:r>
      <w:proofErr w:type="spellEnd"/>
      <w:r w:rsidRPr="00FD3888">
        <w:rPr>
          <w:lang w:val="en-US"/>
        </w:rPr>
        <w:t xml:space="preserve">), la </w:t>
      </w:r>
      <w:proofErr w:type="spellStart"/>
      <w:r w:rsidRPr="00FD3888">
        <w:rPr>
          <w:lang w:val="en-US"/>
        </w:rPr>
        <w:t>cerere</w:t>
      </w:r>
      <w:proofErr w:type="spellEnd"/>
      <w:proofErr w:type="gramStart"/>
      <w:r w:rsidRPr="00FD3888">
        <w:rPr>
          <w:lang w:val="en-US"/>
        </w:rPr>
        <w:t xml:space="preserve">,  </w:t>
      </w:r>
      <w:proofErr w:type="spellStart"/>
      <w:r w:rsidRPr="00FD3888">
        <w:rPr>
          <w:lang w:val="en-US"/>
        </w:rPr>
        <w:t>poate</w:t>
      </w:r>
      <w:proofErr w:type="spellEnd"/>
      <w:proofErr w:type="gramEnd"/>
      <w:r w:rsidRPr="00FD3888">
        <w:rPr>
          <w:lang w:val="en-US"/>
        </w:rPr>
        <w:t xml:space="preserve"> fi </w:t>
      </w:r>
      <w:proofErr w:type="spellStart"/>
      <w:r w:rsidRPr="00FD3888">
        <w:rPr>
          <w:lang w:val="en-US"/>
        </w:rPr>
        <w:t>organizată</w:t>
      </w:r>
      <w:proofErr w:type="spellEnd"/>
      <w:r w:rsidRPr="00FD3888">
        <w:rPr>
          <w:lang w:val="en-US"/>
        </w:rPr>
        <w:t xml:space="preserve"> o </w:t>
      </w:r>
      <w:proofErr w:type="spellStart"/>
      <w:r w:rsidRPr="00FD3888">
        <w:rPr>
          <w:lang w:val="en-US"/>
        </w:rPr>
        <w:t>sesiune</w:t>
      </w:r>
      <w:proofErr w:type="spellEnd"/>
      <w:r w:rsidRPr="00FD3888">
        <w:rPr>
          <w:lang w:val="en-US"/>
        </w:rPr>
        <w:t xml:space="preserve"> de </w:t>
      </w:r>
      <w:proofErr w:type="spellStart"/>
      <w:r w:rsidRPr="00FD3888">
        <w:rPr>
          <w:lang w:val="en-US"/>
        </w:rPr>
        <w:t>examen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suplimentară</w:t>
      </w:r>
      <w:proofErr w:type="spellEnd"/>
      <w:r w:rsidRPr="00FD3888">
        <w:rPr>
          <w:lang w:val="en-US"/>
        </w:rPr>
        <w:t xml:space="preserve">, </w:t>
      </w:r>
      <w:proofErr w:type="spellStart"/>
      <w:r w:rsidRPr="00FD3888">
        <w:rPr>
          <w:lang w:val="en-US"/>
        </w:rPr>
        <w:t>după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achitarea</w:t>
      </w:r>
      <w:proofErr w:type="spellEnd"/>
      <w:r w:rsidRPr="00FD3888">
        <w:rPr>
          <w:lang w:val="en-US"/>
        </w:rPr>
        <w:t xml:space="preserve"> de </w:t>
      </w:r>
      <w:proofErr w:type="spellStart"/>
      <w:r w:rsidRPr="00FD3888">
        <w:rPr>
          <w:lang w:val="en-US"/>
        </w:rPr>
        <w:t>către</w:t>
      </w:r>
      <w:proofErr w:type="spellEnd"/>
      <w:r w:rsidRPr="00FD3888">
        <w:rPr>
          <w:lang w:val="en-US"/>
        </w:rPr>
        <w:t xml:space="preserve"> solicitant a </w:t>
      </w:r>
      <w:proofErr w:type="spellStart"/>
      <w:r w:rsidRPr="00FD3888">
        <w:rPr>
          <w:lang w:val="en-US"/>
        </w:rPr>
        <w:t>costurilor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ocazionate</w:t>
      </w:r>
      <w:proofErr w:type="spellEnd"/>
      <w:r w:rsidRPr="00FD3888">
        <w:rPr>
          <w:lang w:val="en-US"/>
        </w:rPr>
        <w:t xml:space="preserve"> de </w:t>
      </w:r>
      <w:proofErr w:type="spellStart"/>
      <w:r w:rsidRPr="00FD3888">
        <w:rPr>
          <w:lang w:val="en-US"/>
        </w:rPr>
        <w:t>aceasta</w:t>
      </w:r>
      <w:proofErr w:type="spellEnd"/>
      <w:r w:rsidRPr="00FD3888">
        <w:rPr>
          <w:lang w:val="en-US"/>
        </w:rPr>
        <w:t xml:space="preserve">. </w:t>
      </w:r>
      <w:proofErr w:type="spellStart"/>
      <w:proofErr w:type="gramStart"/>
      <w:r w:rsidRPr="00FD3888">
        <w:rPr>
          <w:lang w:val="en-US"/>
        </w:rPr>
        <w:t>Cererea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poate</w:t>
      </w:r>
      <w:proofErr w:type="spellEnd"/>
      <w:r w:rsidRPr="00FD3888">
        <w:rPr>
          <w:lang w:val="en-US"/>
        </w:rPr>
        <w:t xml:space="preserve"> fi </w:t>
      </w:r>
      <w:proofErr w:type="spellStart"/>
      <w:r w:rsidRPr="00FD3888">
        <w:rPr>
          <w:lang w:val="en-US"/>
        </w:rPr>
        <w:t>depusă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în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termen</w:t>
      </w:r>
      <w:proofErr w:type="spellEnd"/>
      <w:r w:rsidRPr="00FD3888">
        <w:rPr>
          <w:lang w:val="en-US"/>
        </w:rPr>
        <w:t xml:space="preserve"> de 5 </w:t>
      </w:r>
      <w:proofErr w:type="spellStart"/>
      <w:r w:rsidRPr="00FD3888">
        <w:rPr>
          <w:lang w:val="en-US"/>
        </w:rPr>
        <w:t>zile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lucrătoare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după</w:t>
      </w:r>
      <w:proofErr w:type="spellEnd"/>
      <w:r w:rsidRPr="00FD3888">
        <w:rPr>
          <w:lang w:val="en-US"/>
        </w:rPr>
        <w:t xml:space="preserve"> data </w:t>
      </w:r>
      <w:proofErr w:type="spellStart"/>
      <w:r w:rsidRPr="00FD3888">
        <w:rPr>
          <w:lang w:val="en-US"/>
        </w:rPr>
        <w:t>anunțării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rezultatelor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examenului</w:t>
      </w:r>
      <w:proofErr w:type="spellEnd"/>
      <w:r w:rsidRPr="00FD3888">
        <w:rPr>
          <w:lang w:val="en-US"/>
        </w:rPr>
        <w:t>.</w:t>
      </w:r>
      <w:proofErr w:type="gramEnd"/>
      <w:r w:rsidRPr="00FD3888">
        <w:rPr>
          <w:lang w:val="en-US"/>
        </w:rPr>
        <w:t xml:space="preserve"> </w:t>
      </w:r>
    </w:p>
    <w:p w:rsidR="00FD3888" w:rsidRPr="00FD3888" w:rsidRDefault="00FD3888" w:rsidP="00FD3888">
      <w:pPr>
        <w:ind w:firstLine="708"/>
        <w:jc w:val="both"/>
        <w:rPr>
          <w:lang w:val="en-US"/>
        </w:rPr>
      </w:pPr>
      <w:r w:rsidRPr="00FD3888">
        <w:rPr>
          <w:lang w:val="en-US"/>
        </w:rPr>
        <w:t>16.</w:t>
      </w:r>
      <w:r w:rsidRPr="00FD3888">
        <w:rPr>
          <w:lang w:val="en-US"/>
        </w:rPr>
        <w:tab/>
      </w:r>
      <w:proofErr w:type="spellStart"/>
      <w:r w:rsidRPr="00FD3888">
        <w:rPr>
          <w:lang w:val="en-US"/>
        </w:rPr>
        <w:t>Dacă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testarea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finală</w:t>
      </w:r>
      <w:proofErr w:type="spellEnd"/>
      <w:r w:rsidRPr="00FD3888">
        <w:rPr>
          <w:lang w:val="en-US"/>
        </w:rPr>
        <w:t xml:space="preserve"> nu a </w:t>
      </w:r>
      <w:proofErr w:type="spellStart"/>
      <w:r w:rsidRPr="00FD3888">
        <w:rPr>
          <w:lang w:val="en-US"/>
        </w:rPr>
        <w:t>fost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promovată</w:t>
      </w:r>
      <w:proofErr w:type="spellEnd"/>
      <w:proofErr w:type="gramStart"/>
      <w:r w:rsidRPr="00FD3888">
        <w:rPr>
          <w:lang w:val="en-US"/>
        </w:rPr>
        <w:t xml:space="preserve">,  </w:t>
      </w:r>
      <w:proofErr w:type="spellStart"/>
      <w:r w:rsidRPr="00FD3888">
        <w:rPr>
          <w:lang w:val="en-US"/>
        </w:rPr>
        <w:t>stagiul</w:t>
      </w:r>
      <w:proofErr w:type="spellEnd"/>
      <w:proofErr w:type="gram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va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înceta</w:t>
      </w:r>
      <w:proofErr w:type="spellEnd"/>
      <w:r w:rsidRPr="00FD3888">
        <w:rPr>
          <w:lang w:val="en-US"/>
        </w:rPr>
        <w:t xml:space="preserve">.  </w:t>
      </w:r>
      <w:proofErr w:type="spellStart"/>
      <w:proofErr w:type="gramStart"/>
      <w:r w:rsidRPr="00FD3888">
        <w:rPr>
          <w:lang w:val="en-US"/>
        </w:rPr>
        <w:t>Mijloacele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bănești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achitate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pentru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efectuarea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stagiului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nu</w:t>
      </w:r>
      <w:proofErr w:type="spellEnd"/>
      <w:r w:rsidRPr="00FD3888">
        <w:rPr>
          <w:lang w:val="en-US"/>
        </w:rPr>
        <w:t xml:space="preserve"> se </w:t>
      </w:r>
      <w:proofErr w:type="spellStart"/>
      <w:r w:rsidRPr="00FD3888">
        <w:rPr>
          <w:lang w:val="en-US"/>
        </w:rPr>
        <w:t>restituie</w:t>
      </w:r>
      <w:proofErr w:type="spellEnd"/>
      <w:r w:rsidRPr="00FD3888">
        <w:rPr>
          <w:lang w:val="en-US"/>
        </w:rPr>
        <w:t>.</w:t>
      </w:r>
      <w:proofErr w:type="gramEnd"/>
    </w:p>
    <w:p w:rsidR="00FD3888" w:rsidRPr="00FD3888" w:rsidRDefault="00FD3888" w:rsidP="00FD3888">
      <w:pPr>
        <w:ind w:firstLine="708"/>
        <w:jc w:val="both"/>
        <w:rPr>
          <w:lang w:val="en-US"/>
        </w:rPr>
      </w:pPr>
      <w:r w:rsidRPr="00FD3888">
        <w:rPr>
          <w:lang w:val="en-US"/>
        </w:rPr>
        <w:t>17.</w:t>
      </w:r>
      <w:r w:rsidRPr="00FD3888">
        <w:rPr>
          <w:lang w:val="en-US"/>
        </w:rPr>
        <w:tab/>
      </w:r>
      <w:proofErr w:type="spellStart"/>
      <w:r w:rsidRPr="00FD3888">
        <w:rPr>
          <w:lang w:val="en-US"/>
        </w:rPr>
        <w:t>În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termen</w:t>
      </w:r>
      <w:proofErr w:type="spellEnd"/>
      <w:r w:rsidRPr="00FD3888">
        <w:rPr>
          <w:lang w:val="en-US"/>
        </w:rPr>
        <w:t xml:space="preserve"> de </w:t>
      </w:r>
      <w:proofErr w:type="spellStart"/>
      <w:r w:rsidRPr="00FD3888">
        <w:rPr>
          <w:lang w:val="en-US"/>
        </w:rPr>
        <w:t>cel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mult</w:t>
      </w:r>
      <w:proofErr w:type="spellEnd"/>
      <w:r w:rsidRPr="00FD3888">
        <w:rPr>
          <w:lang w:val="en-US"/>
        </w:rPr>
        <w:t xml:space="preserve"> 10 </w:t>
      </w:r>
      <w:proofErr w:type="spellStart"/>
      <w:r w:rsidRPr="00FD3888">
        <w:rPr>
          <w:lang w:val="en-US"/>
        </w:rPr>
        <w:t>zile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lucrătoare</w:t>
      </w:r>
      <w:proofErr w:type="spellEnd"/>
      <w:r w:rsidRPr="00FD3888">
        <w:rPr>
          <w:lang w:val="en-US"/>
        </w:rPr>
        <w:t xml:space="preserve"> de la </w:t>
      </w:r>
      <w:proofErr w:type="spellStart"/>
      <w:r w:rsidRPr="00FD3888">
        <w:rPr>
          <w:lang w:val="en-US"/>
        </w:rPr>
        <w:t>recepționarea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rezultatelor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examenului</w:t>
      </w:r>
      <w:proofErr w:type="spellEnd"/>
      <w:r w:rsidRPr="00FD3888">
        <w:rPr>
          <w:lang w:val="en-US"/>
        </w:rPr>
        <w:t xml:space="preserve"> de </w:t>
      </w:r>
      <w:proofErr w:type="spellStart"/>
      <w:r w:rsidRPr="00FD3888">
        <w:rPr>
          <w:lang w:val="en-US"/>
        </w:rPr>
        <w:t>absolvire</w:t>
      </w:r>
      <w:proofErr w:type="spellEnd"/>
      <w:r w:rsidRPr="00FD3888">
        <w:rPr>
          <w:lang w:val="en-US"/>
        </w:rPr>
        <w:t xml:space="preserve">, </w:t>
      </w:r>
      <w:proofErr w:type="spellStart"/>
      <w:r w:rsidRPr="00FD3888">
        <w:rPr>
          <w:lang w:val="en-US"/>
        </w:rPr>
        <w:t>Consiliul</w:t>
      </w:r>
      <w:proofErr w:type="spellEnd"/>
      <w:r w:rsidRPr="00FD3888">
        <w:rPr>
          <w:lang w:val="en-US"/>
        </w:rPr>
        <w:t xml:space="preserve"> </w:t>
      </w:r>
      <w:proofErr w:type="gramStart"/>
      <w:r w:rsidRPr="00FD3888">
        <w:rPr>
          <w:lang w:val="en-US"/>
        </w:rPr>
        <w:t>UNEJ  se</w:t>
      </w:r>
      <w:proofErr w:type="gram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convoacă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pentru</w:t>
      </w:r>
      <w:proofErr w:type="spellEnd"/>
      <w:r w:rsidRPr="00FD3888">
        <w:rPr>
          <w:lang w:val="en-US"/>
        </w:rPr>
        <w:t xml:space="preserve"> a </w:t>
      </w:r>
      <w:proofErr w:type="spellStart"/>
      <w:r w:rsidRPr="00FD3888">
        <w:rPr>
          <w:lang w:val="en-US"/>
        </w:rPr>
        <w:t>dispune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repartizarea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pentru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efectuarea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stagiului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practic</w:t>
      </w:r>
      <w:proofErr w:type="spellEnd"/>
      <w:r w:rsidRPr="00FD3888">
        <w:rPr>
          <w:lang w:val="en-US"/>
        </w:rPr>
        <w:t xml:space="preserve">.  </w:t>
      </w:r>
    </w:p>
    <w:p w:rsidR="00FD3888" w:rsidRPr="00FD3888" w:rsidRDefault="00FD3888" w:rsidP="00FD3888">
      <w:pPr>
        <w:ind w:firstLine="708"/>
        <w:jc w:val="both"/>
        <w:rPr>
          <w:lang w:val="en-US"/>
        </w:rPr>
      </w:pPr>
      <w:r w:rsidRPr="00FD3888">
        <w:rPr>
          <w:lang w:val="en-US"/>
        </w:rPr>
        <w:t>18.</w:t>
      </w:r>
      <w:r w:rsidRPr="00FD3888">
        <w:rPr>
          <w:lang w:val="en-US"/>
        </w:rPr>
        <w:tab/>
      </w:r>
      <w:proofErr w:type="spellStart"/>
      <w:r w:rsidRPr="00FD3888">
        <w:rPr>
          <w:lang w:val="en-US"/>
        </w:rPr>
        <w:t>Daca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mai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mulți</w:t>
      </w:r>
      <w:proofErr w:type="spellEnd"/>
      <w:r w:rsidRPr="00FD3888">
        <w:rPr>
          <w:lang w:val="en-US"/>
        </w:rPr>
        <w:t xml:space="preserve"> </w:t>
      </w:r>
      <w:proofErr w:type="spellStart"/>
      <w:proofErr w:type="gramStart"/>
      <w:r w:rsidRPr="00FD3888">
        <w:rPr>
          <w:lang w:val="en-US"/>
        </w:rPr>
        <w:t>executori</w:t>
      </w:r>
      <w:proofErr w:type="spellEnd"/>
      <w:r w:rsidRPr="00FD3888">
        <w:rPr>
          <w:lang w:val="en-US"/>
        </w:rPr>
        <w:t xml:space="preserve">  </w:t>
      </w:r>
      <w:proofErr w:type="spellStart"/>
      <w:r w:rsidRPr="00FD3888">
        <w:rPr>
          <w:lang w:val="en-US"/>
        </w:rPr>
        <w:t>judecătore</w:t>
      </w:r>
      <w:proofErr w:type="gramEnd"/>
      <w:r w:rsidRPr="00FD3888">
        <w:rPr>
          <w:lang w:val="en-US"/>
        </w:rPr>
        <w:t>ști</w:t>
      </w:r>
      <w:proofErr w:type="spellEnd"/>
      <w:r w:rsidRPr="00FD3888">
        <w:rPr>
          <w:lang w:val="en-US"/>
        </w:rPr>
        <w:t xml:space="preserve">  </w:t>
      </w:r>
      <w:proofErr w:type="spellStart"/>
      <w:r w:rsidRPr="00FD3888">
        <w:rPr>
          <w:lang w:val="en-US"/>
        </w:rPr>
        <w:t>stagiari</w:t>
      </w:r>
      <w:proofErr w:type="spellEnd"/>
      <w:r w:rsidRPr="00FD3888">
        <w:rPr>
          <w:lang w:val="en-US"/>
        </w:rPr>
        <w:t xml:space="preserve">  </w:t>
      </w:r>
      <w:proofErr w:type="spellStart"/>
      <w:r w:rsidRPr="00FD3888">
        <w:rPr>
          <w:lang w:val="en-US"/>
        </w:rPr>
        <w:t>pretind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efectuarea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stagiului</w:t>
      </w:r>
      <w:proofErr w:type="spellEnd"/>
      <w:r w:rsidRPr="00FD3888">
        <w:rPr>
          <w:lang w:val="en-US"/>
        </w:rPr>
        <w:t xml:space="preserve"> la </w:t>
      </w:r>
      <w:proofErr w:type="spellStart"/>
      <w:r w:rsidRPr="00FD3888">
        <w:rPr>
          <w:lang w:val="en-US"/>
        </w:rPr>
        <w:t>același</w:t>
      </w:r>
      <w:proofErr w:type="spellEnd"/>
      <w:r w:rsidRPr="00FD3888">
        <w:rPr>
          <w:lang w:val="en-US"/>
        </w:rPr>
        <w:t xml:space="preserve"> executor </w:t>
      </w:r>
      <w:proofErr w:type="spellStart"/>
      <w:r w:rsidRPr="00FD3888">
        <w:rPr>
          <w:lang w:val="en-US"/>
        </w:rPr>
        <w:t>judecătoresc</w:t>
      </w:r>
      <w:proofErr w:type="spellEnd"/>
      <w:r w:rsidRPr="00FD3888">
        <w:rPr>
          <w:lang w:val="en-US"/>
        </w:rPr>
        <w:t xml:space="preserve">,  </w:t>
      </w:r>
      <w:proofErr w:type="spellStart"/>
      <w:r w:rsidRPr="00FD3888">
        <w:rPr>
          <w:lang w:val="en-US"/>
        </w:rPr>
        <w:t>prioritate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va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avea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executorul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judecătoresc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stagiar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agreat</w:t>
      </w:r>
      <w:proofErr w:type="spellEnd"/>
      <w:r w:rsidRPr="00FD3888">
        <w:rPr>
          <w:lang w:val="en-US"/>
        </w:rPr>
        <w:t xml:space="preserve"> de </w:t>
      </w:r>
      <w:proofErr w:type="spellStart"/>
      <w:r w:rsidRPr="00FD3888">
        <w:rPr>
          <w:lang w:val="en-US"/>
        </w:rPr>
        <w:t>executorul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judecătoresc</w:t>
      </w:r>
      <w:proofErr w:type="spellEnd"/>
      <w:r w:rsidRPr="00FD3888">
        <w:rPr>
          <w:lang w:val="en-US"/>
        </w:rPr>
        <w:t xml:space="preserve">, </w:t>
      </w:r>
      <w:proofErr w:type="spellStart"/>
      <w:r w:rsidRPr="00FD3888">
        <w:rPr>
          <w:lang w:val="en-US"/>
        </w:rPr>
        <w:t>apoi</w:t>
      </w:r>
      <w:proofErr w:type="spellEnd"/>
      <w:r w:rsidRPr="00FD3888">
        <w:rPr>
          <w:lang w:val="en-US"/>
        </w:rPr>
        <w:t xml:space="preserve"> – </w:t>
      </w:r>
      <w:proofErr w:type="spellStart"/>
      <w:r w:rsidRPr="00FD3888">
        <w:rPr>
          <w:lang w:val="en-US"/>
        </w:rPr>
        <w:t>cel</w:t>
      </w:r>
      <w:proofErr w:type="spellEnd"/>
      <w:r w:rsidRPr="00FD3888">
        <w:rPr>
          <w:lang w:val="en-US"/>
        </w:rPr>
        <w:t xml:space="preserve"> cu media de </w:t>
      </w:r>
      <w:proofErr w:type="spellStart"/>
      <w:r w:rsidRPr="00FD3888">
        <w:rPr>
          <w:lang w:val="en-US"/>
        </w:rPr>
        <w:t>absolvire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mai</w:t>
      </w:r>
      <w:proofErr w:type="spellEnd"/>
      <w:r w:rsidRPr="00FD3888">
        <w:rPr>
          <w:lang w:val="en-US"/>
        </w:rPr>
        <w:t xml:space="preserve"> mare.</w:t>
      </w:r>
    </w:p>
    <w:p w:rsidR="00FD3888" w:rsidRPr="00FD3888" w:rsidRDefault="00FD3888" w:rsidP="00FD3888">
      <w:pPr>
        <w:ind w:firstLine="708"/>
        <w:jc w:val="both"/>
        <w:rPr>
          <w:lang w:val="en-US"/>
        </w:rPr>
      </w:pPr>
      <w:r w:rsidRPr="00FD3888">
        <w:rPr>
          <w:lang w:val="en-US"/>
        </w:rPr>
        <w:t>19.</w:t>
      </w:r>
      <w:r w:rsidRPr="00FD3888">
        <w:rPr>
          <w:lang w:val="en-US"/>
        </w:rPr>
        <w:tab/>
        <w:t xml:space="preserve">La </w:t>
      </w:r>
      <w:proofErr w:type="spellStart"/>
      <w:r w:rsidRPr="00FD3888">
        <w:rPr>
          <w:lang w:val="en-US"/>
        </w:rPr>
        <w:t>decizia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Consiliului</w:t>
      </w:r>
      <w:proofErr w:type="spellEnd"/>
      <w:r w:rsidRPr="00FD3888">
        <w:rPr>
          <w:lang w:val="en-US"/>
        </w:rPr>
        <w:t xml:space="preserve"> UNEJ, </w:t>
      </w:r>
      <w:proofErr w:type="spellStart"/>
      <w:r w:rsidRPr="00FD3888">
        <w:rPr>
          <w:lang w:val="en-US"/>
        </w:rPr>
        <w:t>în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baza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demersului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formatorilor</w:t>
      </w:r>
      <w:proofErr w:type="spellEnd"/>
      <w:r w:rsidRPr="00FD3888">
        <w:rPr>
          <w:lang w:val="en-US"/>
        </w:rPr>
        <w:t xml:space="preserve">, </w:t>
      </w:r>
      <w:proofErr w:type="spellStart"/>
      <w:r w:rsidRPr="00FD3888">
        <w:rPr>
          <w:lang w:val="en-US"/>
        </w:rPr>
        <w:t>executorul</w:t>
      </w:r>
      <w:proofErr w:type="spellEnd"/>
      <w:r w:rsidRPr="00FD3888">
        <w:rPr>
          <w:lang w:val="en-US"/>
        </w:rPr>
        <w:t xml:space="preserve">  </w:t>
      </w:r>
      <w:proofErr w:type="spellStart"/>
      <w:r w:rsidRPr="00FD3888">
        <w:rPr>
          <w:lang w:val="en-US"/>
        </w:rPr>
        <w:t>judecătoresc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stagiar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poate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beneficia</w:t>
      </w:r>
      <w:proofErr w:type="spellEnd"/>
      <w:r w:rsidRPr="00FD3888">
        <w:rPr>
          <w:lang w:val="en-US"/>
        </w:rPr>
        <w:t xml:space="preserve">, la </w:t>
      </w:r>
      <w:proofErr w:type="spellStart"/>
      <w:r w:rsidRPr="00FD3888">
        <w:rPr>
          <w:lang w:val="en-US"/>
        </w:rPr>
        <w:t>absolvirea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formării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inițiale</w:t>
      </w:r>
      <w:proofErr w:type="spellEnd"/>
      <w:r w:rsidRPr="00FD3888">
        <w:rPr>
          <w:lang w:val="en-US"/>
        </w:rPr>
        <w:t xml:space="preserve">,  de o bursa </w:t>
      </w:r>
      <w:proofErr w:type="spellStart"/>
      <w:r w:rsidRPr="00FD3888">
        <w:rPr>
          <w:lang w:val="en-US"/>
        </w:rPr>
        <w:t>unică</w:t>
      </w:r>
      <w:proofErr w:type="spellEnd"/>
      <w:r w:rsidRPr="00FD3888">
        <w:rPr>
          <w:lang w:val="en-US"/>
        </w:rPr>
        <w:t xml:space="preserve"> de merit, </w:t>
      </w:r>
      <w:proofErr w:type="spellStart"/>
      <w:r w:rsidRPr="00FD3888">
        <w:rPr>
          <w:lang w:val="en-US"/>
        </w:rPr>
        <w:t>daca</w:t>
      </w:r>
      <w:proofErr w:type="spellEnd"/>
      <w:r w:rsidRPr="00FD3888">
        <w:rPr>
          <w:lang w:val="en-US"/>
        </w:rPr>
        <w:t xml:space="preserve"> media de </w:t>
      </w:r>
      <w:proofErr w:type="spellStart"/>
      <w:r w:rsidRPr="00FD3888">
        <w:rPr>
          <w:lang w:val="en-US"/>
        </w:rPr>
        <w:t>absolvire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este</w:t>
      </w:r>
      <w:proofErr w:type="spellEnd"/>
      <w:r w:rsidRPr="00FD3888">
        <w:rPr>
          <w:lang w:val="en-US"/>
        </w:rPr>
        <w:t xml:space="preserve"> de </w:t>
      </w:r>
      <w:r w:rsidR="00F32BE3">
        <w:rPr>
          <w:lang w:val="en-US"/>
        </w:rPr>
        <w:t xml:space="preserve">la </w:t>
      </w:r>
      <w:bookmarkStart w:id="0" w:name="_GoBack"/>
      <w:bookmarkEnd w:id="0"/>
      <w:r w:rsidRPr="00FD3888">
        <w:rPr>
          <w:lang w:val="en-US"/>
        </w:rPr>
        <w:t xml:space="preserve">9,0. </w:t>
      </w:r>
    </w:p>
    <w:p w:rsidR="00FD3888" w:rsidRPr="00FD3888" w:rsidRDefault="00FD3888" w:rsidP="00FD3888">
      <w:pPr>
        <w:ind w:firstLine="708"/>
        <w:jc w:val="both"/>
        <w:rPr>
          <w:lang w:val="en-US"/>
        </w:rPr>
      </w:pPr>
      <w:r w:rsidRPr="00FD3888">
        <w:rPr>
          <w:lang w:val="en-US"/>
        </w:rPr>
        <w:t>20.</w:t>
      </w:r>
      <w:r w:rsidRPr="00FD3888">
        <w:rPr>
          <w:lang w:val="en-US"/>
        </w:rPr>
        <w:tab/>
      </w:r>
      <w:proofErr w:type="spellStart"/>
      <w:r w:rsidRPr="00FD3888">
        <w:rPr>
          <w:lang w:val="en-US"/>
        </w:rPr>
        <w:t>În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sensul</w:t>
      </w:r>
      <w:proofErr w:type="spellEnd"/>
      <w:r w:rsidRPr="00FD3888">
        <w:rPr>
          <w:lang w:val="en-US"/>
        </w:rPr>
        <w:t xml:space="preserve"> p. </w:t>
      </w:r>
      <w:r w:rsidR="002F1FB6">
        <w:rPr>
          <w:lang w:val="en-US"/>
        </w:rPr>
        <w:t xml:space="preserve">18 </w:t>
      </w:r>
      <w:proofErr w:type="spellStart"/>
      <w:r w:rsidR="002F1FB6">
        <w:rPr>
          <w:lang w:val="en-US"/>
        </w:rPr>
        <w:t>și</w:t>
      </w:r>
      <w:proofErr w:type="spellEnd"/>
      <w:r w:rsidR="002F1FB6">
        <w:rPr>
          <w:lang w:val="en-US"/>
        </w:rPr>
        <w:t xml:space="preserve"> </w:t>
      </w:r>
      <w:r w:rsidRPr="00FD3888">
        <w:rPr>
          <w:lang w:val="en-US"/>
        </w:rPr>
        <w:t xml:space="preserve">19, media de </w:t>
      </w:r>
      <w:proofErr w:type="spellStart"/>
      <w:r w:rsidRPr="00FD3888">
        <w:rPr>
          <w:lang w:val="en-US"/>
        </w:rPr>
        <w:t>absolvire</w:t>
      </w:r>
      <w:proofErr w:type="spellEnd"/>
      <w:r w:rsidRPr="00FD3888">
        <w:rPr>
          <w:lang w:val="en-US"/>
        </w:rPr>
        <w:t xml:space="preserve"> se </w:t>
      </w:r>
      <w:proofErr w:type="spellStart"/>
      <w:r w:rsidRPr="00FD3888">
        <w:rPr>
          <w:lang w:val="en-US"/>
        </w:rPr>
        <w:t>calculează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după</w:t>
      </w:r>
      <w:proofErr w:type="spellEnd"/>
      <w:r w:rsidRPr="00FD3888">
        <w:rPr>
          <w:lang w:val="en-US"/>
        </w:rPr>
        <w:t xml:space="preserve"> cum </w:t>
      </w:r>
      <w:proofErr w:type="spellStart"/>
      <w:r w:rsidRPr="00FD3888">
        <w:rPr>
          <w:lang w:val="en-US"/>
        </w:rPr>
        <w:t>urmează</w:t>
      </w:r>
      <w:proofErr w:type="spellEnd"/>
      <w:r w:rsidRPr="00FD3888">
        <w:rPr>
          <w:lang w:val="en-US"/>
        </w:rPr>
        <w:t>:</w:t>
      </w:r>
    </w:p>
    <w:p w:rsidR="00FD3888" w:rsidRPr="00FD3888" w:rsidRDefault="00FD3888" w:rsidP="00FD3888">
      <w:pPr>
        <w:ind w:firstLine="708"/>
        <w:jc w:val="center"/>
        <w:rPr>
          <w:u w:val="single"/>
          <w:lang w:val="en-US"/>
        </w:rPr>
      </w:pPr>
      <w:proofErr w:type="gramStart"/>
      <w:r w:rsidRPr="00FD3888">
        <w:rPr>
          <w:u w:val="single"/>
          <w:lang w:val="en-US"/>
        </w:rPr>
        <w:t>nota</w:t>
      </w:r>
      <w:proofErr w:type="gramEnd"/>
      <w:r w:rsidRPr="00FD3888">
        <w:rPr>
          <w:u w:val="single"/>
          <w:lang w:val="en-US"/>
        </w:rPr>
        <w:t xml:space="preserve"> </w:t>
      </w:r>
      <w:proofErr w:type="spellStart"/>
      <w:r w:rsidRPr="00FD3888">
        <w:rPr>
          <w:u w:val="single"/>
          <w:lang w:val="en-US"/>
        </w:rPr>
        <w:t>finală</w:t>
      </w:r>
      <w:proofErr w:type="spellEnd"/>
      <w:r w:rsidRPr="00FD3888">
        <w:rPr>
          <w:u w:val="single"/>
          <w:lang w:val="en-US"/>
        </w:rPr>
        <w:t xml:space="preserve"> </w:t>
      </w:r>
      <w:proofErr w:type="spellStart"/>
      <w:r w:rsidRPr="00FD3888">
        <w:rPr>
          <w:u w:val="single"/>
          <w:lang w:val="en-US"/>
        </w:rPr>
        <w:t>obținută</w:t>
      </w:r>
      <w:proofErr w:type="spellEnd"/>
      <w:r w:rsidRPr="00FD3888">
        <w:rPr>
          <w:u w:val="single"/>
          <w:lang w:val="en-US"/>
        </w:rPr>
        <w:t xml:space="preserve"> la </w:t>
      </w:r>
      <w:proofErr w:type="spellStart"/>
      <w:r w:rsidRPr="00FD3888">
        <w:rPr>
          <w:u w:val="single"/>
          <w:lang w:val="en-US"/>
        </w:rPr>
        <w:t>fiecare</w:t>
      </w:r>
      <w:proofErr w:type="spellEnd"/>
      <w:r w:rsidRPr="00FD3888">
        <w:rPr>
          <w:u w:val="single"/>
          <w:lang w:val="en-US"/>
        </w:rPr>
        <w:t xml:space="preserve"> </w:t>
      </w:r>
      <w:proofErr w:type="spellStart"/>
      <w:r w:rsidRPr="00FD3888">
        <w:rPr>
          <w:u w:val="single"/>
          <w:lang w:val="en-US"/>
        </w:rPr>
        <w:t>disciplină</w:t>
      </w:r>
      <w:proofErr w:type="spellEnd"/>
      <w:r w:rsidRPr="00FD3888">
        <w:rPr>
          <w:u w:val="single"/>
          <w:lang w:val="en-US"/>
        </w:rPr>
        <w:t xml:space="preserve"> + nota de la </w:t>
      </w:r>
      <w:proofErr w:type="spellStart"/>
      <w:r w:rsidRPr="00FD3888">
        <w:rPr>
          <w:u w:val="single"/>
          <w:lang w:val="en-US"/>
        </w:rPr>
        <w:t>testarea</w:t>
      </w:r>
      <w:proofErr w:type="spellEnd"/>
      <w:r w:rsidRPr="00FD3888">
        <w:rPr>
          <w:u w:val="single"/>
          <w:lang w:val="en-US"/>
        </w:rPr>
        <w:t xml:space="preserve"> </w:t>
      </w:r>
      <w:proofErr w:type="spellStart"/>
      <w:r w:rsidRPr="00FD3888">
        <w:rPr>
          <w:u w:val="single"/>
          <w:lang w:val="en-US"/>
        </w:rPr>
        <w:t>finală</w:t>
      </w:r>
      <w:proofErr w:type="spellEnd"/>
      <w:r w:rsidRPr="00FD3888">
        <w:rPr>
          <w:u w:val="single"/>
          <w:lang w:val="en-US"/>
        </w:rPr>
        <w:t xml:space="preserve">/de </w:t>
      </w:r>
      <w:proofErr w:type="spellStart"/>
      <w:r w:rsidRPr="00FD3888">
        <w:rPr>
          <w:u w:val="single"/>
          <w:lang w:val="en-US"/>
        </w:rPr>
        <w:t>absolvire</w:t>
      </w:r>
      <w:proofErr w:type="spellEnd"/>
    </w:p>
    <w:p w:rsidR="00FD3888" w:rsidRPr="00FD3888" w:rsidRDefault="00FD3888" w:rsidP="00FD3888">
      <w:pPr>
        <w:ind w:firstLine="708"/>
        <w:jc w:val="center"/>
        <w:rPr>
          <w:lang w:val="en-US"/>
        </w:rPr>
      </w:pPr>
      <w:proofErr w:type="spellStart"/>
      <w:proofErr w:type="gramStart"/>
      <w:r w:rsidRPr="00FD3888">
        <w:rPr>
          <w:lang w:val="en-US"/>
        </w:rPr>
        <w:t>numărul</w:t>
      </w:r>
      <w:proofErr w:type="spellEnd"/>
      <w:proofErr w:type="gramEnd"/>
      <w:r w:rsidRPr="00FD3888">
        <w:rPr>
          <w:lang w:val="en-US"/>
        </w:rPr>
        <w:t xml:space="preserve"> de disciplini+1</w:t>
      </w:r>
    </w:p>
    <w:p w:rsidR="00FD3888" w:rsidRPr="00FD3888" w:rsidRDefault="00FD3888" w:rsidP="00FD3888">
      <w:pPr>
        <w:ind w:firstLine="708"/>
        <w:jc w:val="both"/>
        <w:rPr>
          <w:lang w:val="en-US"/>
        </w:rPr>
      </w:pPr>
      <w:r w:rsidRPr="00FD3888">
        <w:rPr>
          <w:lang w:val="en-US"/>
        </w:rPr>
        <w:t>21.</w:t>
      </w:r>
      <w:r w:rsidRPr="00FD3888">
        <w:rPr>
          <w:lang w:val="en-US"/>
        </w:rPr>
        <w:tab/>
      </w:r>
      <w:proofErr w:type="spellStart"/>
      <w:r w:rsidRPr="00FD3888">
        <w:rPr>
          <w:lang w:val="en-US"/>
        </w:rPr>
        <w:t>Mărimea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și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modul</w:t>
      </w:r>
      <w:proofErr w:type="spellEnd"/>
      <w:r w:rsidRPr="00FD3888">
        <w:rPr>
          <w:lang w:val="en-US"/>
        </w:rPr>
        <w:t xml:space="preserve"> de </w:t>
      </w:r>
      <w:proofErr w:type="spellStart"/>
      <w:r w:rsidRPr="00FD3888">
        <w:rPr>
          <w:lang w:val="en-US"/>
        </w:rPr>
        <w:t>achitare</w:t>
      </w:r>
      <w:proofErr w:type="spellEnd"/>
      <w:r w:rsidRPr="00FD3888">
        <w:rPr>
          <w:lang w:val="en-US"/>
        </w:rPr>
        <w:t xml:space="preserve"> a </w:t>
      </w:r>
      <w:proofErr w:type="spellStart"/>
      <w:r w:rsidRPr="00FD3888">
        <w:rPr>
          <w:lang w:val="en-US"/>
        </w:rPr>
        <w:t>bursei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vor</w:t>
      </w:r>
      <w:proofErr w:type="spellEnd"/>
      <w:r w:rsidRPr="00FD3888">
        <w:rPr>
          <w:lang w:val="en-US"/>
        </w:rPr>
        <w:t xml:space="preserve"> fi </w:t>
      </w:r>
      <w:proofErr w:type="spellStart"/>
      <w:r w:rsidRPr="00FD3888">
        <w:rPr>
          <w:lang w:val="en-US"/>
        </w:rPr>
        <w:t>stabilite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prin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Hotărârea</w:t>
      </w:r>
      <w:proofErr w:type="spellEnd"/>
      <w:r w:rsidRPr="00FD3888">
        <w:rPr>
          <w:lang w:val="en-US"/>
        </w:rPr>
        <w:t xml:space="preserve"> </w:t>
      </w:r>
      <w:proofErr w:type="spellStart"/>
      <w:r w:rsidRPr="00FD3888">
        <w:rPr>
          <w:lang w:val="en-US"/>
        </w:rPr>
        <w:t>Consiliului</w:t>
      </w:r>
      <w:proofErr w:type="spellEnd"/>
      <w:r w:rsidRPr="00FD3888">
        <w:rPr>
          <w:lang w:val="en-US"/>
        </w:rPr>
        <w:t xml:space="preserve"> UNEJ.</w:t>
      </w:r>
    </w:p>
    <w:sectPr w:rsidR="00FD3888" w:rsidRPr="00FD3888" w:rsidSect="00A447D7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3F1" w:rsidRDefault="000463F1" w:rsidP="00292D29">
      <w:r>
        <w:separator/>
      </w:r>
    </w:p>
  </w:endnote>
  <w:endnote w:type="continuationSeparator" w:id="0">
    <w:p w:rsidR="000463F1" w:rsidRDefault="000463F1" w:rsidP="00292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3F1" w:rsidRDefault="000463F1" w:rsidP="00292D29">
      <w:r>
        <w:separator/>
      </w:r>
    </w:p>
  </w:footnote>
  <w:footnote w:type="continuationSeparator" w:id="0">
    <w:p w:rsidR="000463F1" w:rsidRDefault="000463F1" w:rsidP="00292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A7A72"/>
    <w:multiLevelType w:val="hybridMultilevel"/>
    <w:tmpl w:val="55C4B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42661C"/>
    <w:multiLevelType w:val="hybridMultilevel"/>
    <w:tmpl w:val="1A6890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0000956"/>
    <w:multiLevelType w:val="hybridMultilevel"/>
    <w:tmpl w:val="A860E95E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EF"/>
    <w:rsid w:val="00035FE4"/>
    <w:rsid w:val="000444C6"/>
    <w:rsid w:val="000463F1"/>
    <w:rsid w:val="000572AE"/>
    <w:rsid w:val="00064F3D"/>
    <w:rsid w:val="000A7914"/>
    <w:rsid w:val="000E4548"/>
    <w:rsid w:val="000F2D14"/>
    <w:rsid w:val="00131859"/>
    <w:rsid w:val="00142510"/>
    <w:rsid w:val="00142B4E"/>
    <w:rsid w:val="00170013"/>
    <w:rsid w:val="001959BC"/>
    <w:rsid w:val="001B545F"/>
    <w:rsid w:val="002574CA"/>
    <w:rsid w:val="00285C8A"/>
    <w:rsid w:val="00290EEF"/>
    <w:rsid w:val="00292D29"/>
    <w:rsid w:val="002C5557"/>
    <w:rsid w:val="002F1FB6"/>
    <w:rsid w:val="00312D7D"/>
    <w:rsid w:val="0032394B"/>
    <w:rsid w:val="00326205"/>
    <w:rsid w:val="00341F46"/>
    <w:rsid w:val="003D1A0C"/>
    <w:rsid w:val="003D439F"/>
    <w:rsid w:val="003E3518"/>
    <w:rsid w:val="00405ECD"/>
    <w:rsid w:val="00426BA7"/>
    <w:rsid w:val="004375AD"/>
    <w:rsid w:val="004550C3"/>
    <w:rsid w:val="004948D5"/>
    <w:rsid w:val="00511E23"/>
    <w:rsid w:val="005A5362"/>
    <w:rsid w:val="005B6560"/>
    <w:rsid w:val="006028AB"/>
    <w:rsid w:val="00672D27"/>
    <w:rsid w:val="006A36AD"/>
    <w:rsid w:val="006A36AE"/>
    <w:rsid w:val="006B05A0"/>
    <w:rsid w:val="0071308F"/>
    <w:rsid w:val="0075579F"/>
    <w:rsid w:val="007715A7"/>
    <w:rsid w:val="00772308"/>
    <w:rsid w:val="007829AA"/>
    <w:rsid w:val="00846166"/>
    <w:rsid w:val="0088308D"/>
    <w:rsid w:val="008C2D50"/>
    <w:rsid w:val="00916D63"/>
    <w:rsid w:val="009736C0"/>
    <w:rsid w:val="009E73E0"/>
    <w:rsid w:val="00A447D7"/>
    <w:rsid w:val="00A47A7E"/>
    <w:rsid w:val="00A52CB9"/>
    <w:rsid w:val="00A64928"/>
    <w:rsid w:val="00A746D8"/>
    <w:rsid w:val="00A776B6"/>
    <w:rsid w:val="00A86817"/>
    <w:rsid w:val="00B12986"/>
    <w:rsid w:val="00BB53A0"/>
    <w:rsid w:val="00BE1E94"/>
    <w:rsid w:val="00C00296"/>
    <w:rsid w:val="00C364D2"/>
    <w:rsid w:val="00C57FB4"/>
    <w:rsid w:val="00C64935"/>
    <w:rsid w:val="00CC32DA"/>
    <w:rsid w:val="00CD2AC9"/>
    <w:rsid w:val="00CD7ECB"/>
    <w:rsid w:val="00D110DF"/>
    <w:rsid w:val="00D145C9"/>
    <w:rsid w:val="00D32248"/>
    <w:rsid w:val="00D51102"/>
    <w:rsid w:val="00DA6D91"/>
    <w:rsid w:val="00E2102D"/>
    <w:rsid w:val="00E6220C"/>
    <w:rsid w:val="00EA28DC"/>
    <w:rsid w:val="00F3259B"/>
    <w:rsid w:val="00F32BE3"/>
    <w:rsid w:val="00F5536B"/>
    <w:rsid w:val="00F679F0"/>
    <w:rsid w:val="00FA555A"/>
    <w:rsid w:val="00FD3888"/>
    <w:rsid w:val="00FF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0EE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0E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5">
    <w:name w:val="footnote text"/>
    <w:basedOn w:val="a"/>
    <w:link w:val="a6"/>
    <w:uiPriority w:val="99"/>
    <w:semiHidden/>
    <w:unhideWhenUsed/>
    <w:rsid w:val="00292D2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92D29"/>
    <w:rPr>
      <w:rFonts w:ascii="Times New Roman" w:eastAsia="Times New Roman" w:hAnsi="Times New Roman" w:cs="Times New Roman"/>
      <w:sz w:val="20"/>
      <w:szCs w:val="20"/>
      <w:lang w:val="ro-MO" w:eastAsia="ru-RU"/>
    </w:rPr>
  </w:style>
  <w:style w:type="character" w:styleId="a7">
    <w:name w:val="footnote reference"/>
    <w:basedOn w:val="a0"/>
    <w:uiPriority w:val="99"/>
    <w:semiHidden/>
    <w:unhideWhenUsed/>
    <w:rsid w:val="00292D2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6B05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05A0"/>
    <w:rPr>
      <w:rFonts w:ascii="Tahoma" w:eastAsia="Times New Roman" w:hAnsi="Tahoma" w:cs="Tahoma"/>
      <w:sz w:val="16"/>
      <w:szCs w:val="16"/>
      <w:lang w:val="ro-MO" w:eastAsia="ru-RU"/>
    </w:rPr>
  </w:style>
  <w:style w:type="character" w:styleId="aa">
    <w:name w:val="Strong"/>
    <w:basedOn w:val="a0"/>
    <w:qFormat/>
    <w:rsid w:val="00170013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0EE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0E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5">
    <w:name w:val="footnote text"/>
    <w:basedOn w:val="a"/>
    <w:link w:val="a6"/>
    <w:uiPriority w:val="99"/>
    <w:semiHidden/>
    <w:unhideWhenUsed/>
    <w:rsid w:val="00292D2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92D29"/>
    <w:rPr>
      <w:rFonts w:ascii="Times New Roman" w:eastAsia="Times New Roman" w:hAnsi="Times New Roman" w:cs="Times New Roman"/>
      <w:sz w:val="20"/>
      <w:szCs w:val="20"/>
      <w:lang w:val="ro-MO" w:eastAsia="ru-RU"/>
    </w:rPr>
  </w:style>
  <w:style w:type="character" w:styleId="a7">
    <w:name w:val="footnote reference"/>
    <w:basedOn w:val="a0"/>
    <w:uiPriority w:val="99"/>
    <w:semiHidden/>
    <w:unhideWhenUsed/>
    <w:rsid w:val="00292D2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6B05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05A0"/>
    <w:rPr>
      <w:rFonts w:ascii="Tahoma" w:eastAsia="Times New Roman" w:hAnsi="Tahoma" w:cs="Tahoma"/>
      <w:sz w:val="16"/>
      <w:szCs w:val="16"/>
      <w:lang w:val="ro-MO" w:eastAsia="ru-RU"/>
    </w:rPr>
  </w:style>
  <w:style w:type="character" w:styleId="aa">
    <w:name w:val="Strong"/>
    <w:basedOn w:val="a0"/>
    <w:qFormat/>
    <w:rsid w:val="0017001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639E2-351E-4D16-8402-56A7C8410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</dc:creator>
  <cp:lastModifiedBy>Admin</cp:lastModifiedBy>
  <cp:revision>5</cp:revision>
  <cp:lastPrinted>2021-11-22T14:08:00Z</cp:lastPrinted>
  <dcterms:created xsi:type="dcterms:W3CDTF">2021-11-02T10:41:00Z</dcterms:created>
  <dcterms:modified xsi:type="dcterms:W3CDTF">2021-11-22T14:09:00Z</dcterms:modified>
</cp:coreProperties>
</file>